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color w:val="080F17"/>
          <w:sz w:val="32"/>
          <w:szCs w:val="32"/>
        </w:rPr>
        <w:t>《畜禽冻肉</w:t>
      </w:r>
      <w:r>
        <w:rPr>
          <w:rFonts w:hint="eastAsia" w:ascii="黑体" w:hAnsi="黑体" w:eastAsia="黑体" w:cs="黑体"/>
          <w:color w:val="080F17"/>
          <w:sz w:val="32"/>
          <w:szCs w:val="32"/>
          <w:lang w:val="en-US" w:eastAsia="zh-CN"/>
        </w:rPr>
        <w:t>经营企业的</w:t>
      </w:r>
      <w:r>
        <w:rPr>
          <w:rFonts w:hint="eastAsia" w:ascii="黑体" w:hAnsi="黑体" w:eastAsia="黑体" w:cs="黑体"/>
          <w:color w:val="080F17"/>
          <w:sz w:val="32"/>
          <w:szCs w:val="32"/>
        </w:rPr>
        <w:t>采样规范》</w:t>
      </w:r>
      <w:r>
        <w:rPr>
          <w:rFonts w:hint="eastAsia" w:ascii="黑体" w:hAnsi="黑体" w:eastAsia="黑体" w:cs="黑体"/>
          <w:sz w:val="32"/>
          <w:szCs w:val="32"/>
        </w:rPr>
        <w:t>编制说明</w:t>
      </w:r>
    </w:p>
    <w:p>
      <w:pPr>
        <w:ind w:firstLine="420"/>
        <w:jc w:val="left"/>
      </w:pPr>
      <w:r>
        <w:rPr>
          <w:sz w:val="22"/>
          <w:szCs w:val="22"/>
        </w:rPr>
        <w:t xml:space="preserve"> </w:t>
      </w:r>
    </w:p>
    <w:p>
      <w:pPr>
        <w:keepNext/>
        <w:keepLines/>
        <w:pageBreakBefore w:val="0"/>
        <w:widowControl/>
        <w:kinsoku/>
        <w:wordWrap/>
        <w:overflowPunct/>
        <w:topLinePunct w:val="0"/>
        <w:autoSpaceDE/>
        <w:autoSpaceDN/>
        <w:bidi w:val="0"/>
        <w:adjustRightInd/>
        <w:snapToGrid/>
        <w:ind w:firstLine="562" w:firstLineChars="200"/>
        <w:jc w:val="left"/>
        <w:textAlignment w:val="baseline"/>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项目背景</w:t>
      </w:r>
      <w:r>
        <w:rPr>
          <w:sz w:val="22"/>
          <w:szCs w:val="22"/>
        </w:rPr>
        <w:t> </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lang w:val="en-US" w:eastAsia="zh-CN"/>
        </w:rPr>
      </w:pPr>
      <w:r>
        <w:rPr>
          <w:rFonts w:hint="eastAsia" w:ascii="宋体" w:hAnsi="宋体" w:eastAsia="宋体" w:cs="宋体"/>
          <w:color w:val="080F17"/>
          <w:sz w:val="28"/>
          <w:szCs w:val="28"/>
        </w:rPr>
        <w:t>随着经济的快速发展和生活水平的不断提升，人们对肉类食品的需求</w:t>
      </w:r>
      <w:r>
        <w:rPr>
          <w:rFonts w:hint="eastAsia" w:ascii="宋体" w:hAnsi="宋体" w:eastAsia="宋体" w:cs="宋体"/>
          <w:color w:val="080F17"/>
          <w:sz w:val="28"/>
          <w:szCs w:val="28"/>
          <w:lang w:val="en-US" w:eastAsia="zh-CN"/>
        </w:rPr>
        <w:t>日益增加，除鲜肉外，大部分肉类产品都需要在低温冷冻环境下储存销售。</w:t>
      </w:r>
      <w:bookmarkStart w:id="3" w:name="_GoBack"/>
      <w:r>
        <w:rPr>
          <w:rFonts w:hint="eastAsia" w:ascii="宋体" w:hAnsi="宋体" w:eastAsia="宋体" w:cs="宋体"/>
          <w:color w:val="080F17"/>
          <w:sz w:val="28"/>
          <w:szCs w:val="28"/>
          <w:lang w:val="en-US" w:eastAsia="zh-CN"/>
        </w:rPr>
        <w:t>冷库</w:t>
      </w:r>
      <w:bookmarkEnd w:id="3"/>
      <w:r>
        <w:rPr>
          <w:rFonts w:hint="eastAsia" w:ascii="宋体" w:hAnsi="宋体" w:eastAsia="宋体" w:cs="宋体"/>
          <w:color w:val="080F17"/>
          <w:sz w:val="28"/>
          <w:szCs w:val="28"/>
          <w:lang w:val="en-US" w:eastAsia="zh-CN"/>
        </w:rPr>
        <w:t>的食品安全始终是民众关心的核心问题，然而目前畜禽冻肉品质参差，“僵尸肉”等社会事件历历在目，兽药残留、重金属和微生物污染、无视《食品安全法》和《消费者权益保护法》、缺乏正规的畜禽冻肉采样检测报告等现象的普遍存在。且随着疫情时代的到来，多地冷冻肉中检出新冠病毒阳性，从事冷链工作的相关人员新冠病毒感染的问题也层出不穷，这对后疫情时代畜禽冻肉的检测、管理提出了更高的要求。从冻肉生产、流通、储备、销售环节的实际状况来看，经营企业自身检验采样的规范性操作，是有效避免不合格产品流通至市场、解决上述问题的关键，因此，《畜禽冻肉经营企业的采样规范》亟待制定。</w:t>
      </w:r>
    </w:p>
    <w:p>
      <w:pPr>
        <w:keepNext/>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lang w:eastAsia="zh-CN"/>
        </w:rPr>
      </w:pPr>
      <w:r>
        <w:rPr>
          <w:rFonts w:hint="eastAsia" w:ascii="宋体" w:hAnsi="宋体" w:eastAsia="宋体" w:cs="宋体"/>
          <w:color w:val="080F17"/>
          <w:sz w:val="28"/>
          <w:szCs w:val="28"/>
        </w:rPr>
        <w:t>在我国当前的畜禽冻肉监管与检测工作中，畜禽冻肉样品采样</w:t>
      </w:r>
      <w:r>
        <w:rPr>
          <w:rFonts w:hint="eastAsia" w:ascii="宋体" w:hAnsi="宋体" w:eastAsia="宋体" w:cs="宋体"/>
          <w:color w:val="080F17"/>
          <w:sz w:val="28"/>
          <w:szCs w:val="28"/>
          <w:lang w:val="en-US" w:eastAsia="zh-CN"/>
        </w:rPr>
        <w:t>是</w:t>
      </w:r>
      <w:r>
        <w:rPr>
          <w:rFonts w:hint="eastAsia" w:ascii="宋体" w:hAnsi="宋体" w:eastAsia="宋体" w:cs="宋体"/>
          <w:color w:val="080F17"/>
          <w:sz w:val="28"/>
          <w:szCs w:val="28"/>
        </w:rPr>
        <w:t>畜禽冻肉质量检测的</w:t>
      </w:r>
      <w:r>
        <w:rPr>
          <w:rFonts w:hint="eastAsia" w:ascii="宋体" w:hAnsi="宋体" w:eastAsia="宋体" w:cs="宋体"/>
          <w:color w:val="080F17"/>
          <w:sz w:val="28"/>
          <w:szCs w:val="28"/>
          <w:lang w:val="en-US" w:eastAsia="zh-CN"/>
        </w:rPr>
        <w:t>首要环节</w:t>
      </w:r>
      <w:r>
        <w:rPr>
          <w:rFonts w:hint="eastAsia" w:ascii="宋体" w:hAnsi="宋体" w:eastAsia="宋体" w:cs="宋体"/>
          <w:color w:val="080F17"/>
          <w:sz w:val="28"/>
          <w:szCs w:val="28"/>
        </w:rPr>
        <w:t>，占据着极为重要的地位。畜禽冻肉样品采样检测就是通过</w:t>
      </w:r>
      <w:r>
        <w:rPr>
          <w:rFonts w:hint="eastAsia" w:ascii="宋体" w:hAnsi="宋体" w:eastAsia="宋体" w:cs="宋体"/>
          <w:color w:val="080F17"/>
          <w:sz w:val="28"/>
          <w:szCs w:val="28"/>
          <w:lang w:val="en-US" w:eastAsia="zh-CN"/>
        </w:rPr>
        <w:t>对</w:t>
      </w:r>
      <w:r>
        <w:rPr>
          <w:rFonts w:hint="eastAsia" w:ascii="宋体" w:hAnsi="宋体" w:eastAsia="宋体" w:cs="宋体"/>
          <w:color w:val="080F17"/>
          <w:sz w:val="28"/>
          <w:szCs w:val="28"/>
        </w:rPr>
        <w:t>畜禽冻肉样品的质量检测结果来评估整体产品的质量安全，其中</w:t>
      </w:r>
      <w:r>
        <w:rPr>
          <w:rFonts w:hint="eastAsia" w:ascii="宋体" w:hAnsi="宋体" w:eastAsia="宋体" w:cs="宋体"/>
          <w:color w:val="080F17"/>
          <w:sz w:val="28"/>
          <w:szCs w:val="28"/>
          <w:lang w:val="en-US" w:eastAsia="zh-CN"/>
        </w:rPr>
        <w:t>样品</w:t>
      </w:r>
      <w:r>
        <w:rPr>
          <w:rFonts w:hint="eastAsia" w:ascii="宋体" w:hAnsi="宋体" w:eastAsia="宋体" w:cs="宋体"/>
          <w:color w:val="080F17"/>
          <w:sz w:val="28"/>
          <w:szCs w:val="28"/>
        </w:rPr>
        <w:t>采样方法、采样设备、采样环境等都会对质量检测结果直接产生影响。按照标准、规程要求进行正确</w:t>
      </w:r>
      <w:r>
        <w:rPr>
          <w:rFonts w:hint="eastAsia" w:ascii="宋体" w:hAnsi="宋体" w:eastAsia="宋体" w:cs="宋体"/>
          <w:color w:val="080F17"/>
          <w:sz w:val="28"/>
          <w:szCs w:val="28"/>
          <w:lang w:eastAsia="zh-CN"/>
        </w:rPr>
        <w:t>的</w:t>
      </w:r>
      <w:r>
        <w:rPr>
          <w:rFonts w:hint="eastAsia" w:ascii="宋体" w:hAnsi="宋体" w:eastAsia="宋体" w:cs="宋体"/>
          <w:color w:val="080F17"/>
          <w:sz w:val="28"/>
          <w:szCs w:val="28"/>
        </w:rPr>
        <w:t>采样、制样，是保证整个检验工作质量的重要基础，因而在畜禽冻肉检验质量控制过程中，其侧重点是对食品采样方法、采集规范性等方面进行综合控制，从而进一步提升畜禽冻肉品质量检验水平。</w:t>
      </w:r>
      <w:r>
        <w:rPr>
          <w:rFonts w:hint="eastAsia" w:ascii="宋体" w:hAnsi="宋体" w:eastAsia="宋体" w:cs="宋体"/>
          <w:color w:val="080F17"/>
          <w:sz w:val="28"/>
          <w:szCs w:val="28"/>
          <w:lang w:val="en-US" w:eastAsia="zh-CN"/>
        </w:rPr>
        <w:t>因此，</w:t>
      </w:r>
      <w:r>
        <w:rPr>
          <w:rFonts w:hint="eastAsia" w:ascii="宋体" w:hAnsi="宋体" w:eastAsia="宋体" w:cs="宋体"/>
          <w:color w:val="080F17"/>
          <w:sz w:val="28"/>
          <w:szCs w:val="28"/>
        </w:rPr>
        <w:t>为保证畜禽冻肉质量采样检验的有效性以及准确性，</w:t>
      </w:r>
      <w:r>
        <w:rPr>
          <w:rFonts w:hint="eastAsia" w:ascii="宋体" w:hAnsi="宋体" w:eastAsia="宋体" w:cs="宋体"/>
          <w:color w:val="080F17"/>
          <w:sz w:val="28"/>
          <w:szCs w:val="28"/>
          <w:lang w:val="en-US" w:eastAsia="zh-CN"/>
        </w:rPr>
        <w:t>有效从肉品冷库源头进行控制，</w:t>
      </w:r>
      <w:r>
        <w:rPr>
          <w:rFonts w:hint="eastAsia" w:ascii="宋体" w:hAnsi="宋体" w:eastAsia="宋体" w:cs="宋体"/>
          <w:color w:val="080F17"/>
          <w:sz w:val="28"/>
          <w:szCs w:val="28"/>
        </w:rPr>
        <w:t>进一步提升畜禽冻肉品</w:t>
      </w:r>
      <w:r>
        <w:rPr>
          <w:rFonts w:hint="eastAsia" w:ascii="宋体" w:hAnsi="宋体" w:eastAsia="宋体" w:cs="宋体"/>
          <w:color w:val="080F17"/>
          <w:sz w:val="28"/>
          <w:szCs w:val="28"/>
          <w:lang w:val="en-US" w:eastAsia="zh-CN"/>
        </w:rPr>
        <w:t>经营企业</w:t>
      </w:r>
      <w:r>
        <w:rPr>
          <w:rFonts w:hint="eastAsia" w:ascii="宋体" w:hAnsi="宋体" w:eastAsia="宋体" w:cs="宋体"/>
          <w:color w:val="080F17"/>
          <w:sz w:val="28"/>
          <w:szCs w:val="28"/>
        </w:rPr>
        <w:t>质量检验水平</w:t>
      </w:r>
      <w:r>
        <w:rPr>
          <w:rFonts w:hint="eastAsia" w:ascii="宋体" w:hAnsi="宋体" w:eastAsia="宋体" w:cs="宋体"/>
          <w:color w:val="080F17"/>
          <w:sz w:val="28"/>
          <w:szCs w:val="28"/>
          <w:lang w:eastAsia="zh-CN"/>
        </w:rPr>
        <w:t>，制定畜禽冻肉食品的采样规范显得极为重要与急迫。</w:t>
      </w:r>
    </w:p>
    <w:p>
      <w:pPr>
        <w:keepNext/>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lang w:val="en-US" w:eastAsia="zh-CN"/>
        </w:rPr>
      </w:pPr>
      <w:r>
        <w:rPr>
          <w:rFonts w:hint="eastAsia" w:ascii="宋体" w:hAnsi="宋体" w:eastAsia="宋体" w:cs="宋体"/>
          <w:color w:val="080F17"/>
          <w:sz w:val="28"/>
          <w:szCs w:val="28"/>
          <w:lang w:val="en-US" w:eastAsia="zh-CN"/>
        </w:rPr>
        <w:t>目前我国现行的标准中，涉及畜禽肉类采样的相关标准数量较少，如表1所示，检测项目过多，产品类别复杂。同时鲜肉采样和冻肉采样要求上区别较大，如表2所示，且冻肉在长时间储存、运输过程中，产品微生物等相关指标更易受环境影响，然而目前没有精准适用于冻肉经营企业进行样品采样的标准，标准内容上存在缺失。</w:t>
      </w:r>
    </w:p>
    <w:p>
      <w:pPr>
        <w:keepNext/>
        <w:keepLines/>
        <w:pageBreakBefore w:val="0"/>
        <w:widowControl/>
        <w:kinsoku/>
        <w:wordWrap/>
        <w:overflowPunct/>
        <w:topLinePunct w:val="0"/>
        <w:autoSpaceDE/>
        <w:autoSpaceDN/>
        <w:bidi w:val="0"/>
        <w:adjustRightInd/>
        <w:snapToGrid/>
        <w:jc w:val="center"/>
        <w:textAlignment w:val="baseline"/>
      </w:pPr>
      <w:r>
        <w:rPr>
          <w:rFonts w:hint="eastAsia" w:ascii="宋体" w:hAnsi="宋体" w:eastAsia="宋体" w:cs="宋体"/>
          <w:sz w:val="28"/>
          <w:szCs w:val="28"/>
          <w:lang w:val="en-US" w:eastAsia="zh-CN"/>
        </w:rPr>
        <w:t>表1 畜禽冻肉采样相关标准比对表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01"/>
        <w:gridCol w:w="1471"/>
        <w:gridCol w:w="1759"/>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Borders>
              <w:tl2br w:val="single" w:color="auto" w:sz="4" w:space="0"/>
            </w:tcBorders>
            <w:vAlign w:val="center"/>
          </w:tcPr>
          <w:p>
            <w:pPr>
              <w:ind w:firstLine="840" w:firstLineChars="400"/>
              <w:jc w:val="both"/>
              <w:rPr>
                <w:rFonts w:hint="eastAsia"/>
                <w:vertAlign w:val="baseline"/>
                <w:lang w:val="en-US" w:eastAsia="zh-CN"/>
              </w:rPr>
            </w:pPr>
            <w:r>
              <w:rPr>
                <w:rFonts w:hint="eastAsia"/>
                <w:vertAlign w:val="baseline"/>
                <w:lang w:val="en-US" w:eastAsia="zh-CN"/>
              </w:rPr>
              <w:t>标准名称</w:t>
            </w: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标准结构</w:t>
            </w:r>
          </w:p>
        </w:tc>
        <w:tc>
          <w:tcPr>
            <w:tcW w:w="1471" w:type="dxa"/>
            <w:vAlign w:val="center"/>
          </w:tcPr>
          <w:p>
            <w:pPr>
              <w:jc w:val="both"/>
              <w:rPr>
                <w:rFonts w:hint="eastAsia"/>
                <w:vertAlign w:val="baseline"/>
                <w:lang w:val="en-US" w:eastAsia="zh-CN"/>
              </w:rPr>
            </w:pPr>
            <w:r>
              <w:rPr>
                <w:rFonts w:hint="eastAsia"/>
                <w:vertAlign w:val="baseline"/>
              </w:rPr>
              <w:t>GB/T 9695.19</w:t>
            </w:r>
            <w:r>
              <w:rPr>
                <w:rFonts w:hint="eastAsia"/>
                <w:vertAlign w:val="baseline"/>
                <w:lang w:val="en-US" w:eastAsia="zh-CN"/>
              </w:rPr>
              <w:t>-</w:t>
            </w:r>
            <w:r>
              <w:rPr>
                <w:rFonts w:hint="eastAsia"/>
                <w:vertAlign w:val="baseline"/>
              </w:rPr>
              <w:t>2008</w:t>
            </w:r>
            <w:r>
              <w:rPr>
                <w:rFonts w:hint="eastAsia"/>
                <w:vertAlign w:val="baseline"/>
                <w:lang w:val="en-US" w:eastAsia="zh-CN"/>
              </w:rPr>
              <w:t xml:space="preserve"> </w:t>
            </w:r>
          </w:p>
          <w:p>
            <w:pPr>
              <w:jc w:val="both"/>
              <w:rPr>
                <w:vertAlign w:val="baseline"/>
              </w:rPr>
            </w:pPr>
            <w:r>
              <w:rPr>
                <w:rFonts w:hint="eastAsia"/>
                <w:vertAlign w:val="baseline"/>
              </w:rPr>
              <w:t>肉与肉制品  取样方法</w:t>
            </w:r>
          </w:p>
        </w:tc>
        <w:tc>
          <w:tcPr>
            <w:tcW w:w="1759" w:type="dxa"/>
            <w:vAlign w:val="center"/>
          </w:tcPr>
          <w:p>
            <w:pPr>
              <w:jc w:val="both"/>
              <w:rPr>
                <w:rFonts w:hint="eastAsia"/>
                <w:vertAlign w:val="baseline"/>
              </w:rPr>
            </w:pPr>
            <w:r>
              <w:rPr>
                <w:rFonts w:hint="eastAsia"/>
                <w:vertAlign w:val="baseline"/>
              </w:rPr>
              <w:t>NY/T</w:t>
            </w:r>
            <w:r>
              <w:rPr>
                <w:rFonts w:hint="eastAsia"/>
                <w:vertAlign w:val="baseline"/>
                <w:lang w:val="en-US" w:eastAsia="zh-CN"/>
              </w:rPr>
              <w:t xml:space="preserve"> </w:t>
            </w:r>
            <w:r>
              <w:rPr>
                <w:rFonts w:hint="eastAsia"/>
                <w:vertAlign w:val="baseline"/>
              </w:rPr>
              <w:t>5344.6-2006</w:t>
            </w:r>
          </w:p>
          <w:p>
            <w:pPr>
              <w:jc w:val="both"/>
              <w:rPr>
                <w:vertAlign w:val="baseline"/>
              </w:rPr>
            </w:pPr>
            <w:r>
              <w:rPr>
                <w:rFonts w:hint="eastAsia"/>
                <w:vertAlign w:val="baseline"/>
              </w:rPr>
              <w:t>无公害食品 产品抽样规范 第6部分：畜禽产品</w:t>
            </w:r>
          </w:p>
        </w:tc>
        <w:tc>
          <w:tcPr>
            <w:tcW w:w="1679" w:type="dxa"/>
            <w:vAlign w:val="center"/>
          </w:tcPr>
          <w:p>
            <w:pPr>
              <w:jc w:val="both"/>
              <w:rPr>
                <w:rFonts w:hint="eastAsia"/>
                <w:vertAlign w:val="baseline"/>
                <w:lang w:val="en-US" w:eastAsia="zh-CN"/>
              </w:rPr>
            </w:pPr>
            <w:r>
              <w:rPr>
                <w:rFonts w:hint="eastAsia"/>
                <w:vertAlign w:val="baseline"/>
                <w:lang w:val="en-US" w:eastAsia="zh-CN"/>
              </w:rPr>
              <w:t>N</w:t>
            </w:r>
            <w:r>
              <w:rPr>
                <w:rFonts w:hint="eastAsia"/>
                <w:vertAlign w:val="baseline"/>
              </w:rPr>
              <w:t>Y/T 3227-2018</w:t>
            </w:r>
            <w:r>
              <w:rPr>
                <w:rFonts w:hint="eastAsia"/>
                <w:vertAlign w:val="baseline"/>
                <w:lang w:val="en-US" w:eastAsia="zh-CN"/>
              </w:rPr>
              <w:t xml:space="preserve"> </w:t>
            </w:r>
          </w:p>
          <w:p>
            <w:pPr>
              <w:jc w:val="both"/>
              <w:rPr>
                <w:vertAlign w:val="baseline"/>
              </w:rPr>
            </w:pPr>
            <w:r>
              <w:rPr>
                <w:rFonts w:hint="eastAsia"/>
                <w:vertAlign w:val="baseline"/>
              </w:rPr>
              <w:t>屠宰场畜禽及其产品抽样操作规范</w:t>
            </w:r>
          </w:p>
        </w:tc>
        <w:tc>
          <w:tcPr>
            <w:tcW w:w="1680" w:type="dxa"/>
            <w:vAlign w:val="center"/>
          </w:tcPr>
          <w:p>
            <w:pPr>
              <w:jc w:val="both"/>
              <w:rPr>
                <w:rFonts w:hint="eastAsia"/>
                <w:vertAlign w:val="baseline"/>
              </w:rPr>
            </w:pPr>
            <w:r>
              <w:rPr>
                <w:rFonts w:hint="eastAsia"/>
                <w:vertAlign w:val="baseline"/>
                <w:lang w:val="en-US" w:eastAsia="zh-CN"/>
              </w:rPr>
              <w:t>GB</w:t>
            </w:r>
            <w:r>
              <w:rPr>
                <w:rFonts w:hint="eastAsia"/>
                <w:vertAlign w:val="baseline"/>
              </w:rPr>
              <w:t xml:space="preserve"> 2707-2016   食品安全国家标准 鲜（冻）畜、禽产品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vAlign w:val="center"/>
          </w:tcPr>
          <w:p>
            <w:pPr>
              <w:jc w:val="center"/>
              <w:rPr>
                <w:rFonts w:hint="default" w:eastAsiaTheme="minorEastAsia"/>
                <w:vertAlign w:val="baseline"/>
                <w:lang w:val="en-US" w:eastAsia="zh-CN"/>
              </w:rPr>
            </w:pPr>
            <w:r>
              <w:rPr>
                <w:rFonts w:hint="eastAsia"/>
                <w:vertAlign w:val="baseline"/>
                <w:lang w:val="en-US" w:eastAsia="zh-CN"/>
              </w:rPr>
              <w:t>适用范围</w:t>
            </w:r>
          </w:p>
        </w:tc>
        <w:tc>
          <w:tcPr>
            <w:tcW w:w="1471" w:type="dxa"/>
          </w:tcPr>
          <w:p>
            <w:pPr>
              <w:rPr>
                <w:vertAlign w:val="baseline"/>
              </w:rPr>
            </w:pPr>
            <w:r>
              <w:rPr>
                <w:rFonts w:hint="eastAsia"/>
                <w:vertAlign w:val="baseline"/>
              </w:rPr>
              <w:t>肉与肉制品中理化检验的取样，不适用于以微生物检验为目的的取样</w:t>
            </w:r>
          </w:p>
        </w:tc>
        <w:tc>
          <w:tcPr>
            <w:tcW w:w="1759" w:type="dxa"/>
            <w:vAlign w:val="center"/>
          </w:tcPr>
          <w:p>
            <w:pPr>
              <w:jc w:val="both"/>
              <w:rPr>
                <w:vertAlign w:val="baseline"/>
              </w:rPr>
            </w:pPr>
            <w:r>
              <w:rPr>
                <w:rFonts w:hint="eastAsia"/>
                <w:vertAlign w:val="baseline"/>
              </w:rPr>
              <w:t>饲料厂抽样、屠宰场抽样、蜂蜜加工厂(场)取样、市场、冷冻(冷藏)库抽样</w:t>
            </w:r>
          </w:p>
        </w:tc>
        <w:tc>
          <w:tcPr>
            <w:tcW w:w="1679" w:type="dxa"/>
            <w:vAlign w:val="center"/>
          </w:tcPr>
          <w:p>
            <w:pPr>
              <w:jc w:val="both"/>
              <w:rPr>
                <w:vertAlign w:val="baseline"/>
              </w:rPr>
            </w:pPr>
            <w:r>
              <w:rPr>
                <w:rFonts w:hint="eastAsia"/>
                <w:vertAlign w:val="baseline"/>
              </w:rPr>
              <w:t>屠宰畜禽及产品抽样</w:t>
            </w:r>
          </w:p>
        </w:tc>
        <w:tc>
          <w:tcPr>
            <w:tcW w:w="1680" w:type="dxa"/>
            <w:vAlign w:val="center"/>
          </w:tcPr>
          <w:p>
            <w:pPr>
              <w:jc w:val="both"/>
              <w:rPr>
                <w:rFonts w:hint="eastAsia"/>
                <w:vertAlign w:val="baseline"/>
              </w:rPr>
            </w:pPr>
            <w:r>
              <w:rPr>
                <w:rFonts w:hint="eastAsia"/>
                <w:vertAlign w:val="baseline"/>
                <w:lang w:val="en-US" w:eastAsia="zh-CN"/>
              </w:rPr>
              <w:t>适用于</w:t>
            </w:r>
            <w:r>
              <w:rPr>
                <w:rFonts w:hint="eastAsia"/>
                <w:vertAlign w:val="baseline"/>
              </w:rPr>
              <w:t>鲜（冻）畜、禽产品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vAlign w:val="center"/>
          </w:tcPr>
          <w:p>
            <w:pPr>
              <w:jc w:val="center"/>
              <w:rPr>
                <w:rFonts w:hint="default" w:eastAsiaTheme="minorEastAsia"/>
                <w:vertAlign w:val="baseline"/>
                <w:lang w:val="en-US" w:eastAsia="zh-CN"/>
              </w:rPr>
            </w:pPr>
            <w:r>
              <w:rPr>
                <w:rFonts w:hint="eastAsia"/>
                <w:vertAlign w:val="baseline"/>
                <w:lang w:val="en-US" w:eastAsia="zh-CN"/>
              </w:rPr>
              <w:t>采样原则</w:t>
            </w:r>
          </w:p>
        </w:tc>
        <w:tc>
          <w:tcPr>
            <w:tcW w:w="1471" w:type="dxa"/>
          </w:tcPr>
          <w:p>
            <w:pPr>
              <w:rPr>
                <w:rFonts w:hint="default" w:eastAsiaTheme="minorEastAsia"/>
                <w:vertAlign w:val="baseline"/>
                <w:lang w:val="en-US" w:eastAsia="zh-CN"/>
              </w:rPr>
            </w:pPr>
            <w:r>
              <w:rPr>
                <w:rFonts w:hint="eastAsia"/>
                <w:vertAlign w:val="baseline"/>
                <w:lang w:val="en-US" w:eastAsia="zh-CN"/>
              </w:rPr>
              <w:t>6.1一般原则</w:t>
            </w:r>
          </w:p>
        </w:tc>
        <w:tc>
          <w:tcPr>
            <w:tcW w:w="1759" w:type="dxa"/>
            <w:vAlign w:val="center"/>
          </w:tcPr>
          <w:p>
            <w:pPr>
              <w:jc w:val="center"/>
              <w:rPr>
                <w:rFonts w:hint="eastAsia" w:eastAsiaTheme="minorEastAsia"/>
                <w:vertAlign w:val="baseline"/>
                <w:lang w:val="en-US" w:eastAsia="zh-CN"/>
              </w:rPr>
            </w:pPr>
            <w:r>
              <w:rPr>
                <w:rFonts w:hint="eastAsia"/>
                <w:vertAlign w:val="baseline"/>
                <w:lang w:val="en-US" w:eastAsia="zh-CN"/>
              </w:rPr>
              <w:t>/</w:t>
            </w:r>
          </w:p>
        </w:tc>
        <w:tc>
          <w:tcPr>
            <w:tcW w:w="1679" w:type="dxa"/>
            <w:vAlign w:val="center"/>
          </w:tcPr>
          <w:p>
            <w:pPr>
              <w:jc w:val="both"/>
              <w:rPr>
                <w:rFonts w:hint="default" w:eastAsiaTheme="minorEastAsia"/>
                <w:vertAlign w:val="baseline"/>
                <w:lang w:val="en-US" w:eastAsia="zh-CN"/>
              </w:rPr>
            </w:pPr>
            <w:r>
              <w:rPr>
                <w:rFonts w:hint="eastAsia"/>
                <w:vertAlign w:val="baseline"/>
                <w:lang w:val="en-US" w:eastAsia="zh-CN"/>
              </w:rPr>
              <w:t>4.1基本原则</w:t>
            </w:r>
          </w:p>
        </w:tc>
        <w:tc>
          <w:tcPr>
            <w:tcW w:w="1680" w:type="dxa"/>
            <w:vAlign w:val="center"/>
          </w:tcPr>
          <w:p>
            <w:pPr>
              <w:jc w:val="cente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2"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采样前准备</w:t>
            </w:r>
          </w:p>
        </w:tc>
        <w:tc>
          <w:tcPr>
            <w:tcW w:w="1101" w:type="dxa"/>
            <w:vAlign w:val="center"/>
          </w:tcPr>
          <w:p>
            <w:pPr>
              <w:jc w:val="center"/>
              <w:rPr>
                <w:rFonts w:hint="default"/>
                <w:vertAlign w:val="baseline"/>
                <w:lang w:val="en-US" w:eastAsia="zh-CN"/>
              </w:rPr>
            </w:pPr>
            <w:r>
              <w:rPr>
                <w:rFonts w:hint="eastAsia"/>
                <w:vertAlign w:val="baseline"/>
                <w:lang w:val="en-US" w:eastAsia="zh-CN"/>
              </w:rPr>
              <w:t>人员</w:t>
            </w:r>
          </w:p>
        </w:tc>
        <w:tc>
          <w:tcPr>
            <w:tcW w:w="1471" w:type="dxa"/>
            <w:vAlign w:val="center"/>
          </w:tcPr>
          <w:p>
            <w:pPr>
              <w:jc w:val="both"/>
              <w:rPr>
                <w:rFonts w:hint="default"/>
                <w:vertAlign w:val="baseline"/>
                <w:lang w:val="en-US" w:eastAsia="zh-CN"/>
              </w:rPr>
            </w:pPr>
            <w:r>
              <w:rPr>
                <w:rFonts w:hint="eastAsia"/>
                <w:vertAlign w:val="baseline"/>
                <w:lang w:val="en-US" w:eastAsia="zh-CN"/>
              </w:rPr>
              <w:t>4取样人员</w:t>
            </w:r>
          </w:p>
        </w:tc>
        <w:tc>
          <w:tcPr>
            <w:tcW w:w="1759" w:type="dxa"/>
            <w:vAlign w:val="center"/>
          </w:tcPr>
          <w:p>
            <w:pPr>
              <w:jc w:val="center"/>
              <w:rPr>
                <w:rFonts w:hint="default" w:eastAsiaTheme="minorEastAsia"/>
                <w:vertAlign w:val="baseline"/>
                <w:lang w:val="en-US" w:eastAsia="zh-CN"/>
              </w:rPr>
            </w:pPr>
            <w:r>
              <w:rPr>
                <w:rFonts w:hint="eastAsia"/>
                <w:vertAlign w:val="baseline"/>
                <w:lang w:val="en-US" w:eastAsia="zh-CN"/>
              </w:rPr>
              <w:t>/</w:t>
            </w:r>
          </w:p>
        </w:tc>
        <w:tc>
          <w:tcPr>
            <w:tcW w:w="1679" w:type="dxa"/>
            <w:vAlign w:val="center"/>
          </w:tcPr>
          <w:p>
            <w:pPr>
              <w:jc w:val="both"/>
              <w:rPr>
                <w:rFonts w:hint="default" w:eastAsiaTheme="minorEastAsia"/>
                <w:vertAlign w:val="baseline"/>
                <w:lang w:val="en-US" w:eastAsia="zh-CN"/>
              </w:rPr>
            </w:pPr>
            <w:r>
              <w:rPr>
                <w:rFonts w:hint="eastAsia"/>
                <w:vertAlign w:val="baseline"/>
                <w:lang w:val="en-US" w:eastAsia="zh-CN"/>
              </w:rPr>
              <w:t>4.2人员</w:t>
            </w:r>
          </w:p>
        </w:tc>
        <w:tc>
          <w:tcPr>
            <w:tcW w:w="1680" w:type="dxa"/>
            <w:vAlign w:val="center"/>
          </w:tcPr>
          <w:p>
            <w:pPr>
              <w:jc w:val="cente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2" w:type="dxa"/>
            <w:vMerge w:val="continue"/>
            <w:vAlign w:val="center"/>
          </w:tcPr>
          <w:p>
            <w:pPr>
              <w:jc w:val="center"/>
              <w:rPr>
                <w:rFonts w:hint="eastAsia"/>
                <w:vertAlign w:val="baseline"/>
                <w:lang w:val="en-US" w:eastAsia="zh-CN"/>
              </w:rPr>
            </w:pPr>
          </w:p>
        </w:tc>
        <w:tc>
          <w:tcPr>
            <w:tcW w:w="1101" w:type="dxa"/>
            <w:vAlign w:val="center"/>
          </w:tcPr>
          <w:p>
            <w:pPr>
              <w:jc w:val="center"/>
              <w:rPr>
                <w:rFonts w:hint="default"/>
                <w:vertAlign w:val="baseline"/>
                <w:lang w:val="en-US" w:eastAsia="zh-CN"/>
              </w:rPr>
            </w:pPr>
            <w:r>
              <w:rPr>
                <w:rFonts w:hint="eastAsia"/>
                <w:vertAlign w:val="baseline"/>
                <w:lang w:val="en-US" w:eastAsia="zh-CN"/>
              </w:rPr>
              <w:t>设备</w:t>
            </w:r>
          </w:p>
        </w:tc>
        <w:tc>
          <w:tcPr>
            <w:tcW w:w="1471" w:type="dxa"/>
            <w:vAlign w:val="center"/>
          </w:tcPr>
          <w:p>
            <w:pPr>
              <w:jc w:val="both"/>
              <w:rPr>
                <w:rFonts w:hint="eastAsia"/>
                <w:vertAlign w:val="baseline"/>
                <w:lang w:val="en-US" w:eastAsia="zh-CN"/>
              </w:rPr>
            </w:pPr>
            <w:r>
              <w:rPr>
                <w:rFonts w:hint="eastAsia"/>
                <w:vertAlign w:val="baseline"/>
                <w:lang w:val="en-US" w:eastAsia="zh-CN"/>
              </w:rPr>
              <w:t>5取样设备和容器</w:t>
            </w:r>
          </w:p>
        </w:tc>
        <w:tc>
          <w:tcPr>
            <w:tcW w:w="1759" w:type="dxa"/>
            <w:vAlign w:val="center"/>
          </w:tcPr>
          <w:p>
            <w:pPr>
              <w:jc w:val="both"/>
              <w:rPr>
                <w:rFonts w:hint="default"/>
                <w:vertAlign w:val="baseline"/>
                <w:lang w:val="en-US" w:eastAsia="zh-CN"/>
              </w:rPr>
            </w:pPr>
            <w:r>
              <w:rPr>
                <w:rFonts w:hint="eastAsia"/>
                <w:vertAlign w:val="baseline"/>
                <w:lang w:val="en-US" w:eastAsia="zh-CN"/>
              </w:rPr>
              <w:t>3抽样工具要求</w:t>
            </w:r>
          </w:p>
        </w:tc>
        <w:tc>
          <w:tcPr>
            <w:tcW w:w="1679" w:type="dxa"/>
            <w:vAlign w:val="center"/>
          </w:tcPr>
          <w:p>
            <w:pPr>
              <w:jc w:val="both"/>
              <w:rPr>
                <w:rFonts w:hint="default"/>
                <w:vertAlign w:val="baseline"/>
                <w:lang w:val="en-US" w:eastAsia="zh-CN"/>
              </w:rPr>
            </w:pPr>
            <w:r>
              <w:rPr>
                <w:rFonts w:hint="eastAsia"/>
                <w:vertAlign w:val="baseline"/>
                <w:lang w:val="en-US" w:eastAsia="zh-CN"/>
              </w:rPr>
              <w:t>4.3工具、容器和包装</w:t>
            </w:r>
          </w:p>
        </w:tc>
        <w:tc>
          <w:tcPr>
            <w:tcW w:w="1680" w:type="dxa"/>
            <w:vAlign w:val="center"/>
          </w:tcPr>
          <w:p>
            <w:pPr>
              <w:jc w:val="cente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32" w:type="dxa"/>
            <w:vMerge w:val="restart"/>
            <w:vAlign w:val="center"/>
          </w:tcPr>
          <w:p>
            <w:pPr>
              <w:jc w:val="center"/>
              <w:rPr>
                <w:rFonts w:hint="default"/>
                <w:vertAlign w:val="baseline"/>
                <w:lang w:val="en-US" w:eastAsia="zh-CN"/>
              </w:rPr>
            </w:pPr>
            <w:r>
              <w:rPr>
                <w:rFonts w:hint="eastAsia"/>
                <w:vertAlign w:val="baseline"/>
                <w:lang w:val="en-US" w:eastAsia="zh-CN"/>
              </w:rPr>
              <w:t>采样要求</w:t>
            </w:r>
          </w:p>
        </w:tc>
        <w:tc>
          <w:tcPr>
            <w:tcW w:w="1101" w:type="dxa"/>
            <w:vAlign w:val="center"/>
          </w:tcPr>
          <w:p>
            <w:pPr>
              <w:jc w:val="center"/>
              <w:rPr>
                <w:rFonts w:hint="default"/>
                <w:vertAlign w:val="baseline"/>
                <w:lang w:val="en-US" w:eastAsia="zh-CN"/>
              </w:rPr>
            </w:pPr>
            <w:r>
              <w:rPr>
                <w:rFonts w:hint="eastAsia"/>
                <w:vertAlign w:val="baseline"/>
                <w:lang w:val="en-US" w:eastAsia="zh-CN"/>
              </w:rPr>
              <w:t>感官检验</w:t>
            </w:r>
          </w:p>
        </w:tc>
        <w:tc>
          <w:tcPr>
            <w:tcW w:w="1471" w:type="dxa"/>
            <w:vMerge w:val="restart"/>
            <w:vAlign w:val="center"/>
          </w:tcPr>
          <w:p>
            <w:pPr>
              <w:jc w:val="both"/>
              <w:rPr>
                <w:rFonts w:hint="default" w:eastAsiaTheme="minorEastAsia"/>
                <w:vertAlign w:val="baseline"/>
                <w:lang w:val="en-US" w:eastAsia="zh-CN"/>
              </w:rPr>
            </w:pPr>
            <w:r>
              <w:rPr>
                <w:rFonts w:hint="eastAsia"/>
                <w:vertAlign w:val="baseline"/>
                <w:lang w:val="en-US" w:eastAsia="zh-CN"/>
              </w:rPr>
              <w:t>仅适用于理化检验</w:t>
            </w:r>
          </w:p>
        </w:tc>
        <w:tc>
          <w:tcPr>
            <w:tcW w:w="1759" w:type="dxa"/>
            <w:vMerge w:val="restart"/>
            <w:vAlign w:val="center"/>
          </w:tcPr>
          <w:p>
            <w:pPr>
              <w:jc w:val="both"/>
              <w:rPr>
                <w:rFonts w:hint="default" w:eastAsiaTheme="minorEastAsia"/>
                <w:vertAlign w:val="baseline"/>
                <w:lang w:val="en-US" w:eastAsia="zh-CN"/>
              </w:rPr>
            </w:pPr>
            <w:r>
              <w:rPr>
                <w:rFonts w:hint="eastAsia"/>
                <w:vertAlign w:val="baseline"/>
                <w:lang w:val="en-US" w:eastAsia="zh-CN"/>
              </w:rPr>
              <w:t>4.5 市场、冷冻(冷藏)库抽样，未具体明确</w:t>
            </w:r>
          </w:p>
        </w:tc>
        <w:tc>
          <w:tcPr>
            <w:tcW w:w="1679" w:type="dxa"/>
            <w:vMerge w:val="restart"/>
            <w:vAlign w:val="center"/>
          </w:tcPr>
          <w:p>
            <w:pPr>
              <w:jc w:val="both"/>
              <w:rPr>
                <w:rFonts w:hint="eastAsia"/>
                <w:vertAlign w:val="baseline"/>
                <w:lang w:val="en-US" w:eastAsia="zh-CN"/>
              </w:rPr>
            </w:pPr>
            <w:r>
              <w:rPr>
                <w:rFonts w:hint="eastAsia"/>
                <w:vertAlign w:val="baseline"/>
                <w:lang w:val="en-US" w:eastAsia="zh-CN"/>
              </w:rPr>
              <w:t>5.3微生物检测样品特殊要求</w:t>
            </w:r>
          </w:p>
          <w:p>
            <w:pPr>
              <w:jc w:val="both"/>
              <w:rPr>
                <w:rFonts w:hint="default"/>
                <w:vertAlign w:val="baseline"/>
                <w:lang w:val="en-US" w:eastAsia="zh-CN"/>
              </w:rPr>
            </w:pPr>
            <w:r>
              <w:rPr>
                <w:rFonts w:hint="eastAsia"/>
                <w:vertAlign w:val="baseline"/>
                <w:lang w:val="en-US" w:eastAsia="zh-CN"/>
              </w:rPr>
              <w:t>5.4疫病检测样品特殊要求</w:t>
            </w:r>
          </w:p>
        </w:tc>
        <w:tc>
          <w:tcPr>
            <w:tcW w:w="1680" w:type="dxa"/>
            <w:vMerge w:val="restart"/>
            <w:vAlign w:val="center"/>
          </w:tcPr>
          <w:p>
            <w:pPr>
              <w:jc w:val="both"/>
              <w:rPr>
                <w:rFonts w:hint="default"/>
                <w:vertAlign w:val="baseline"/>
                <w:lang w:val="en-US" w:eastAsia="zh-CN"/>
              </w:rPr>
            </w:pPr>
            <w:r>
              <w:rPr>
                <w:rFonts w:hint="eastAsia"/>
                <w:vertAlign w:val="baseline"/>
                <w:lang w:val="en-US" w:eastAsia="zh-CN"/>
              </w:rPr>
              <w:t>只涉及感官、理化、农药兽药残留指标要求，无采样方法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32" w:type="dxa"/>
            <w:vMerge w:val="continue"/>
            <w:vAlign w:val="center"/>
          </w:tcPr>
          <w:p>
            <w:pPr>
              <w:jc w:val="center"/>
              <w:rPr>
                <w:rFonts w:hint="eastAsia"/>
                <w:vertAlign w:val="baseline"/>
                <w:lang w:val="en-US" w:eastAsia="zh-CN"/>
              </w:rPr>
            </w:pPr>
          </w:p>
        </w:tc>
        <w:tc>
          <w:tcPr>
            <w:tcW w:w="1101" w:type="dxa"/>
            <w:vAlign w:val="center"/>
          </w:tcPr>
          <w:p>
            <w:pPr>
              <w:jc w:val="center"/>
              <w:rPr>
                <w:rFonts w:hint="default"/>
                <w:vertAlign w:val="baseline"/>
                <w:lang w:val="en-US" w:eastAsia="zh-CN"/>
              </w:rPr>
            </w:pPr>
            <w:r>
              <w:rPr>
                <w:rFonts w:hint="eastAsia"/>
                <w:vertAlign w:val="baseline"/>
                <w:lang w:val="en-US" w:eastAsia="zh-CN"/>
              </w:rPr>
              <w:t>理化检验</w:t>
            </w:r>
          </w:p>
        </w:tc>
        <w:tc>
          <w:tcPr>
            <w:tcW w:w="1471" w:type="dxa"/>
            <w:vMerge w:val="continue"/>
          </w:tcPr>
          <w:p>
            <w:pPr>
              <w:rPr>
                <w:rFonts w:hint="eastAsia"/>
                <w:vertAlign w:val="baseline"/>
                <w:lang w:val="en-US" w:eastAsia="zh-CN"/>
              </w:rPr>
            </w:pPr>
          </w:p>
        </w:tc>
        <w:tc>
          <w:tcPr>
            <w:tcW w:w="1759" w:type="dxa"/>
            <w:vMerge w:val="continue"/>
          </w:tcPr>
          <w:p>
            <w:pPr>
              <w:rPr>
                <w:rFonts w:hint="eastAsia"/>
                <w:vertAlign w:val="baseline"/>
                <w:lang w:val="en-US" w:eastAsia="zh-CN"/>
              </w:rPr>
            </w:pPr>
          </w:p>
        </w:tc>
        <w:tc>
          <w:tcPr>
            <w:tcW w:w="1679" w:type="dxa"/>
            <w:vMerge w:val="continue"/>
          </w:tcPr>
          <w:p>
            <w:pPr>
              <w:rPr>
                <w:rFonts w:hint="eastAsia"/>
                <w:vertAlign w:val="baseline"/>
                <w:lang w:val="en-US" w:eastAsia="zh-CN"/>
              </w:rPr>
            </w:pPr>
          </w:p>
        </w:tc>
        <w:tc>
          <w:tcPr>
            <w:tcW w:w="1680"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32" w:type="dxa"/>
            <w:vMerge w:val="continue"/>
            <w:vAlign w:val="center"/>
          </w:tcPr>
          <w:p>
            <w:pPr>
              <w:jc w:val="center"/>
              <w:rPr>
                <w:rFonts w:hint="eastAsia"/>
                <w:vertAlign w:val="baseline"/>
                <w:lang w:val="en-US" w:eastAsia="zh-CN"/>
              </w:rPr>
            </w:pPr>
          </w:p>
        </w:tc>
        <w:tc>
          <w:tcPr>
            <w:tcW w:w="1101" w:type="dxa"/>
            <w:vAlign w:val="center"/>
          </w:tcPr>
          <w:p>
            <w:pPr>
              <w:jc w:val="center"/>
              <w:rPr>
                <w:rFonts w:hint="default"/>
                <w:vertAlign w:val="baseline"/>
                <w:lang w:val="en-US" w:eastAsia="zh-CN"/>
              </w:rPr>
            </w:pPr>
            <w:r>
              <w:rPr>
                <w:rFonts w:hint="eastAsia"/>
                <w:vertAlign w:val="baseline"/>
                <w:lang w:val="en-US" w:eastAsia="zh-CN"/>
              </w:rPr>
              <w:t>微生物检验</w:t>
            </w:r>
          </w:p>
        </w:tc>
        <w:tc>
          <w:tcPr>
            <w:tcW w:w="1471" w:type="dxa"/>
            <w:vMerge w:val="continue"/>
          </w:tcPr>
          <w:p>
            <w:pPr>
              <w:rPr>
                <w:rFonts w:hint="eastAsia"/>
                <w:vertAlign w:val="baseline"/>
                <w:lang w:val="en-US" w:eastAsia="zh-CN"/>
              </w:rPr>
            </w:pPr>
          </w:p>
        </w:tc>
        <w:tc>
          <w:tcPr>
            <w:tcW w:w="1759" w:type="dxa"/>
            <w:vMerge w:val="continue"/>
          </w:tcPr>
          <w:p>
            <w:pPr>
              <w:rPr>
                <w:rFonts w:hint="eastAsia"/>
                <w:vertAlign w:val="baseline"/>
                <w:lang w:val="en-US" w:eastAsia="zh-CN"/>
              </w:rPr>
            </w:pPr>
          </w:p>
        </w:tc>
        <w:tc>
          <w:tcPr>
            <w:tcW w:w="1679" w:type="dxa"/>
            <w:vMerge w:val="continue"/>
          </w:tcPr>
          <w:p>
            <w:pPr>
              <w:rPr>
                <w:rFonts w:hint="eastAsia"/>
                <w:vertAlign w:val="baseline"/>
                <w:lang w:val="en-US" w:eastAsia="zh-CN"/>
              </w:rPr>
            </w:pPr>
          </w:p>
        </w:tc>
        <w:tc>
          <w:tcPr>
            <w:tcW w:w="1680"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32" w:type="dxa"/>
            <w:vMerge w:val="continue"/>
            <w:vAlign w:val="center"/>
          </w:tcPr>
          <w:p>
            <w:pPr>
              <w:jc w:val="center"/>
              <w:rPr>
                <w:rFonts w:hint="eastAsia"/>
                <w:vertAlign w:val="baseline"/>
                <w:lang w:val="en-US" w:eastAsia="zh-CN"/>
              </w:rPr>
            </w:pPr>
          </w:p>
        </w:tc>
        <w:tc>
          <w:tcPr>
            <w:tcW w:w="1101" w:type="dxa"/>
            <w:vAlign w:val="center"/>
          </w:tcPr>
          <w:p>
            <w:pPr>
              <w:jc w:val="center"/>
              <w:rPr>
                <w:rFonts w:hint="default"/>
                <w:vertAlign w:val="baseline"/>
                <w:lang w:val="en-US" w:eastAsia="zh-CN"/>
              </w:rPr>
            </w:pPr>
            <w:r>
              <w:rPr>
                <w:rFonts w:hint="eastAsia"/>
                <w:vertAlign w:val="baseline"/>
                <w:lang w:val="en-US" w:eastAsia="zh-CN"/>
              </w:rPr>
              <w:t>非洲猪瘟</w:t>
            </w:r>
          </w:p>
        </w:tc>
        <w:tc>
          <w:tcPr>
            <w:tcW w:w="1471" w:type="dxa"/>
            <w:vMerge w:val="continue"/>
          </w:tcPr>
          <w:p>
            <w:pPr>
              <w:rPr>
                <w:rFonts w:hint="eastAsia"/>
                <w:vertAlign w:val="baseline"/>
                <w:lang w:val="en-US" w:eastAsia="zh-CN"/>
              </w:rPr>
            </w:pPr>
          </w:p>
        </w:tc>
        <w:tc>
          <w:tcPr>
            <w:tcW w:w="1759" w:type="dxa"/>
            <w:vMerge w:val="continue"/>
          </w:tcPr>
          <w:p>
            <w:pPr>
              <w:rPr>
                <w:rFonts w:hint="eastAsia"/>
                <w:vertAlign w:val="baseline"/>
                <w:lang w:val="en-US" w:eastAsia="zh-CN"/>
              </w:rPr>
            </w:pPr>
          </w:p>
        </w:tc>
        <w:tc>
          <w:tcPr>
            <w:tcW w:w="1679" w:type="dxa"/>
            <w:vMerge w:val="continue"/>
          </w:tcPr>
          <w:p>
            <w:pPr>
              <w:rPr>
                <w:rFonts w:hint="eastAsia"/>
                <w:vertAlign w:val="baseline"/>
                <w:lang w:val="en-US" w:eastAsia="zh-CN"/>
              </w:rPr>
            </w:pPr>
          </w:p>
        </w:tc>
        <w:tc>
          <w:tcPr>
            <w:tcW w:w="1680"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32" w:type="dxa"/>
            <w:vMerge w:val="continue"/>
            <w:vAlign w:val="center"/>
          </w:tcPr>
          <w:p>
            <w:pPr>
              <w:jc w:val="center"/>
              <w:rPr>
                <w:rFonts w:hint="eastAsia"/>
                <w:vertAlign w:val="baseline"/>
                <w:lang w:val="en-US" w:eastAsia="zh-CN"/>
              </w:rPr>
            </w:pPr>
          </w:p>
        </w:tc>
        <w:tc>
          <w:tcPr>
            <w:tcW w:w="1101" w:type="dxa"/>
            <w:vAlign w:val="center"/>
          </w:tcPr>
          <w:p>
            <w:pPr>
              <w:jc w:val="center"/>
              <w:rPr>
                <w:rFonts w:hint="default"/>
                <w:vertAlign w:val="baseline"/>
                <w:lang w:val="en-US" w:eastAsia="zh-CN"/>
              </w:rPr>
            </w:pPr>
            <w:r>
              <w:rPr>
                <w:rFonts w:hint="eastAsia"/>
                <w:vertAlign w:val="baseline"/>
                <w:lang w:val="en-US" w:eastAsia="zh-CN"/>
              </w:rPr>
              <w:t>农药兽药残留</w:t>
            </w:r>
          </w:p>
        </w:tc>
        <w:tc>
          <w:tcPr>
            <w:tcW w:w="1471" w:type="dxa"/>
            <w:vMerge w:val="continue"/>
          </w:tcPr>
          <w:p>
            <w:pPr>
              <w:rPr>
                <w:rFonts w:hint="eastAsia"/>
                <w:vertAlign w:val="baseline"/>
                <w:lang w:val="en-US" w:eastAsia="zh-CN"/>
              </w:rPr>
            </w:pPr>
          </w:p>
        </w:tc>
        <w:tc>
          <w:tcPr>
            <w:tcW w:w="1759" w:type="dxa"/>
            <w:vMerge w:val="continue"/>
          </w:tcPr>
          <w:p>
            <w:pPr>
              <w:rPr>
                <w:rFonts w:hint="eastAsia"/>
                <w:vertAlign w:val="baseline"/>
                <w:lang w:val="en-US" w:eastAsia="zh-CN"/>
              </w:rPr>
            </w:pPr>
          </w:p>
        </w:tc>
        <w:tc>
          <w:tcPr>
            <w:tcW w:w="1679" w:type="dxa"/>
            <w:vMerge w:val="continue"/>
          </w:tcPr>
          <w:p>
            <w:pPr>
              <w:rPr>
                <w:rFonts w:hint="eastAsia"/>
                <w:vertAlign w:val="baseline"/>
                <w:lang w:val="en-US" w:eastAsia="zh-CN"/>
              </w:rPr>
            </w:pPr>
          </w:p>
        </w:tc>
        <w:tc>
          <w:tcPr>
            <w:tcW w:w="1680"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vAlign w:val="center"/>
          </w:tcPr>
          <w:p>
            <w:pPr>
              <w:jc w:val="center"/>
              <w:rPr>
                <w:rFonts w:hint="default"/>
                <w:vertAlign w:val="baseline"/>
                <w:lang w:val="en-US" w:eastAsia="zh-CN"/>
              </w:rPr>
            </w:pPr>
            <w:r>
              <w:rPr>
                <w:rFonts w:hint="eastAsia"/>
                <w:vertAlign w:val="baseline"/>
                <w:lang w:val="en-US" w:eastAsia="zh-CN"/>
              </w:rPr>
              <w:t>记录</w:t>
            </w:r>
          </w:p>
        </w:tc>
        <w:tc>
          <w:tcPr>
            <w:tcW w:w="1471" w:type="dxa"/>
          </w:tcPr>
          <w:p>
            <w:pPr>
              <w:rPr>
                <w:rFonts w:hint="default" w:eastAsiaTheme="minorEastAsia"/>
                <w:vertAlign w:val="baseline"/>
                <w:lang w:val="en-US" w:eastAsia="zh-CN"/>
              </w:rPr>
            </w:pPr>
            <w:r>
              <w:rPr>
                <w:rFonts w:hint="eastAsia"/>
                <w:vertAlign w:val="baseline"/>
                <w:lang w:val="en-US" w:eastAsia="zh-CN"/>
              </w:rPr>
              <w:t>9取样报告</w:t>
            </w:r>
          </w:p>
        </w:tc>
        <w:tc>
          <w:tcPr>
            <w:tcW w:w="1759" w:type="dxa"/>
            <w:vAlign w:val="center"/>
          </w:tcPr>
          <w:p>
            <w:pPr>
              <w:jc w:val="both"/>
              <w:rPr>
                <w:rFonts w:hint="default" w:eastAsiaTheme="minorEastAsia"/>
                <w:vertAlign w:val="baseline"/>
                <w:lang w:val="en-US" w:eastAsia="zh-CN"/>
              </w:rPr>
            </w:pPr>
            <w:r>
              <w:rPr>
                <w:rFonts w:hint="eastAsia"/>
                <w:vertAlign w:val="baseline"/>
                <w:lang w:val="en-US" w:eastAsia="zh-CN"/>
              </w:rPr>
              <w:t>5记录</w:t>
            </w:r>
          </w:p>
        </w:tc>
        <w:tc>
          <w:tcPr>
            <w:tcW w:w="1679" w:type="dxa"/>
          </w:tcPr>
          <w:p>
            <w:pPr>
              <w:rPr>
                <w:rFonts w:hint="default" w:eastAsiaTheme="minorEastAsia"/>
                <w:vertAlign w:val="baseline"/>
                <w:lang w:val="en-US" w:eastAsia="zh-CN"/>
              </w:rPr>
            </w:pPr>
            <w:r>
              <w:rPr>
                <w:rFonts w:hint="eastAsia"/>
                <w:vertAlign w:val="baseline"/>
                <w:lang w:val="en-US" w:eastAsia="zh-CN"/>
              </w:rPr>
              <w:t>6样品包装、标记、保存和运输</w:t>
            </w:r>
          </w:p>
        </w:tc>
        <w:tc>
          <w:tcPr>
            <w:tcW w:w="1680" w:type="dxa"/>
            <w:vAlign w:val="center"/>
          </w:tcPr>
          <w:p>
            <w:pPr>
              <w:jc w:val="cente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vAlign w:val="center"/>
          </w:tcPr>
          <w:p>
            <w:pPr>
              <w:jc w:val="center"/>
              <w:rPr>
                <w:rFonts w:hint="default"/>
                <w:vertAlign w:val="baseline"/>
                <w:lang w:val="en-US" w:eastAsia="zh-CN"/>
              </w:rPr>
            </w:pPr>
            <w:r>
              <w:rPr>
                <w:rFonts w:hint="eastAsia"/>
                <w:vertAlign w:val="baseline"/>
                <w:lang w:val="en-US" w:eastAsia="zh-CN"/>
              </w:rPr>
              <w:t>样品贮存与运输</w:t>
            </w:r>
          </w:p>
        </w:tc>
        <w:tc>
          <w:tcPr>
            <w:tcW w:w="1471" w:type="dxa"/>
          </w:tcPr>
          <w:p>
            <w:pPr>
              <w:rPr>
                <w:rFonts w:hint="default" w:eastAsiaTheme="minorEastAsia"/>
                <w:vertAlign w:val="baseline"/>
                <w:lang w:val="en-US" w:eastAsia="zh-CN"/>
              </w:rPr>
            </w:pPr>
            <w:r>
              <w:rPr>
                <w:rFonts w:hint="eastAsia"/>
                <w:vertAlign w:val="baseline"/>
                <w:lang w:val="en-US" w:eastAsia="zh-CN"/>
              </w:rPr>
              <w:t>8样品运输与贮存</w:t>
            </w:r>
          </w:p>
        </w:tc>
        <w:tc>
          <w:tcPr>
            <w:tcW w:w="1759" w:type="dxa"/>
            <w:vAlign w:val="center"/>
          </w:tcPr>
          <w:p>
            <w:pPr>
              <w:jc w:val="both"/>
              <w:rPr>
                <w:rFonts w:hint="default" w:eastAsiaTheme="minorEastAsia"/>
                <w:vertAlign w:val="baseline"/>
                <w:lang w:val="en-US" w:eastAsia="zh-CN"/>
              </w:rPr>
            </w:pPr>
            <w:r>
              <w:rPr>
                <w:rFonts w:hint="eastAsia"/>
                <w:vertAlign w:val="baseline"/>
                <w:lang w:val="en-US" w:eastAsia="zh-CN"/>
              </w:rPr>
              <w:t>7样品运输</w:t>
            </w:r>
          </w:p>
        </w:tc>
        <w:tc>
          <w:tcPr>
            <w:tcW w:w="1679" w:type="dxa"/>
          </w:tcPr>
          <w:p>
            <w:pPr>
              <w:rPr>
                <w:vertAlign w:val="baseline"/>
              </w:rPr>
            </w:pPr>
            <w:r>
              <w:rPr>
                <w:rFonts w:hint="eastAsia"/>
                <w:vertAlign w:val="baseline"/>
                <w:lang w:val="en-US" w:eastAsia="zh-CN"/>
              </w:rPr>
              <w:t>6样品包装、标记、保存和运输</w:t>
            </w:r>
          </w:p>
        </w:tc>
        <w:tc>
          <w:tcPr>
            <w:tcW w:w="1680" w:type="dxa"/>
            <w:vAlign w:val="center"/>
          </w:tcPr>
          <w:p>
            <w:pPr>
              <w:jc w:val="center"/>
              <w:rPr>
                <w:rFonts w:hint="default"/>
                <w:vertAlign w:val="baseline"/>
                <w:lang w:val="en-US" w:eastAsia="zh-CN"/>
              </w:rPr>
            </w:pPr>
            <w:r>
              <w:rPr>
                <w:rFonts w:hint="eastAsia"/>
                <w:vertAlign w:val="baseline"/>
                <w:lang w:val="en-US" w:eastAsia="zh-CN"/>
              </w:rPr>
              <w:t>/</w:t>
            </w:r>
          </w:p>
        </w:tc>
      </w:tr>
    </w:tbl>
    <w:p>
      <w:pPr>
        <w:keepNext/>
        <w:keepLines/>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8"/>
          <w:szCs w:val="28"/>
          <w:lang w:val="en-US"/>
        </w:rPr>
      </w:pPr>
      <w:r>
        <w:rPr>
          <w:rFonts w:hint="eastAsia" w:ascii="宋体" w:hAnsi="宋体" w:eastAsia="宋体" w:cs="宋体"/>
          <w:sz w:val="28"/>
          <w:szCs w:val="28"/>
          <w:lang w:val="en-US" w:eastAsia="zh-CN"/>
        </w:rPr>
        <w:t>表2 鲜肉、冻肉采样要求对比</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840"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eastAsia" w:ascii="宋体" w:hAnsi="宋体" w:eastAsia="宋体" w:cs="宋体"/>
                <w:color w:val="080F17"/>
                <w:sz w:val="24"/>
                <w:szCs w:val="24"/>
                <w:vertAlign w:val="baseline"/>
              </w:rPr>
            </w:pPr>
          </w:p>
        </w:tc>
        <w:tc>
          <w:tcPr>
            <w:tcW w:w="2841"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鲜肉采样</w:t>
            </w:r>
          </w:p>
        </w:tc>
        <w:tc>
          <w:tcPr>
            <w:tcW w:w="2841"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冻肉采样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采样环境</w:t>
            </w:r>
          </w:p>
        </w:tc>
        <w:tc>
          <w:tcPr>
            <w:tcW w:w="2841" w:type="dxa"/>
            <w:vAlign w:val="center"/>
          </w:tcPr>
          <w:p>
            <w:pPr>
              <w:keepNext w:val="0"/>
              <w:keepLines w:val="0"/>
              <w:pageBreakBefore w:val="0"/>
              <w:widowControl/>
              <w:kinsoku/>
              <w:wordWrap/>
              <w:overflowPunct/>
              <w:topLinePunct w:val="0"/>
              <w:autoSpaceDE/>
              <w:autoSpaceDN/>
              <w:bidi w:val="0"/>
              <w:adjustRightInd/>
              <w:snapToGrid/>
              <w:jc w:val="both"/>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常温或冷藏环境，采样后应冷冻运输至承检机构</w:t>
            </w:r>
          </w:p>
        </w:tc>
        <w:tc>
          <w:tcPr>
            <w:tcW w:w="2841" w:type="dxa"/>
          </w:tcPr>
          <w:p>
            <w:pPr>
              <w:keepNext w:val="0"/>
              <w:keepLines w:val="0"/>
              <w:pageBreakBefore w:val="0"/>
              <w:widowControl/>
              <w:kinsoku/>
              <w:wordWrap/>
              <w:overflowPunct/>
              <w:topLinePunct w:val="0"/>
              <w:autoSpaceDE/>
              <w:autoSpaceDN/>
              <w:bidi w:val="0"/>
              <w:adjustRightInd/>
              <w:snapToGrid/>
              <w:jc w:val="both"/>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采样时样品储存在冷冻环境中，全程冷冻采样，运输至承检机构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采样方法</w:t>
            </w:r>
          </w:p>
        </w:tc>
        <w:tc>
          <w:tcPr>
            <w:tcW w:w="2841" w:type="dxa"/>
            <w:vAlign w:val="center"/>
          </w:tcPr>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rPr>
            </w:pPr>
            <w:r>
              <w:rPr>
                <w:rFonts w:hint="eastAsia" w:ascii="宋体" w:hAnsi="宋体" w:eastAsia="宋体" w:cs="宋体"/>
                <w:color w:val="080F17"/>
                <w:sz w:val="24"/>
                <w:szCs w:val="24"/>
                <w:vertAlign w:val="baseline"/>
              </w:rPr>
              <w:t>从3片~5片胭体或同规格的分割肉上取若干小块混为一份样品。每份样品为500g～1500g</w:t>
            </w:r>
          </w:p>
        </w:tc>
        <w:tc>
          <w:tcPr>
            <w:tcW w:w="2841" w:type="dxa"/>
          </w:tcPr>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rPr>
            </w:pPr>
            <w:r>
              <w:rPr>
                <w:rFonts w:hint="eastAsia" w:ascii="宋体" w:hAnsi="宋体" w:eastAsia="宋体" w:cs="宋体"/>
                <w:color w:val="080F17"/>
                <w:sz w:val="24"/>
                <w:szCs w:val="24"/>
                <w:vertAlign w:val="baseline"/>
                <w:lang w:val="en-US" w:eastAsia="zh-CN"/>
              </w:rPr>
              <w:t>1）</w:t>
            </w:r>
            <w:r>
              <w:rPr>
                <w:rFonts w:hint="eastAsia" w:ascii="宋体" w:hAnsi="宋体" w:eastAsia="宋体" w:cs="宋体"/>
                <w:color w:val="080F17"/>
                <w:sz w:val="24"/>
                <w:szCs w:val="24"/>
                <w:vertAlign w:val="baseline"/>
              </w:rPr>
              <w:t>成堆产品：在堆放空间的四角和中间设采样点，每点从上、中、下三层取若干小块混为一份样品，每份样品为500 g～1500g。</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rPr>
            </w:pPr>
            <w:r>
              <w:rPr>
                <w:rFonts w:hint="eastAsia" w:ascii="宋体" w:hAnsi="宋体" w:eastAsia="宋体" w:cs="宋体"/>
                <w:color w:val="080F17"/>
                <w:sz w:val="24"/>
                <w:szCs w:val="24"/>
                <w:vertAlign w:val="baseline"/>
                <w:lang w:val="en-US" w:eastAsia="zh-CN"/>
              </w:rPr>
              <w:t>2）</w:t>
            </w:r>
            <w:r>
              <w:rPr>
                <w:rFonts w:hint="eastAsia" w:ascii="宋体" w:hAnsi="宋体" w:eastAsia="宋体" w:cs="宋体"/>
                <w:color w:val="080F17"/>
                <w:sz w:val="24"/>
                <w:szCs w:val="24"/>
                <w:vertAlign w:val="baseline"/>
              </w:rPr>
              <w:t>包装冻肉：随机取3包一5包混合，总量不得少于1000g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到货测试解冻失水率</w:t>
            </w:r>
          </w:p>
        </w:tc>
        <w:tc>
          <w:tcPr>
            <w:tcW w:w="2841" w:type="dxa"/>
            <w:vAlign w:val="center"/>
          </w:tcPr>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rPr>
            </w:pPr>
            <w:r>
              <w:rPr>
                <w:rFonts w:hint="eastAsia" w:ascii="宋体" w:hAnsi="宋体" w:eastAsia="宋体" w:cs="宋体"/>
                <w:color w:val="080F17"/>
                <w:sz w:val="24"/>
                <w:szCs w:val="24"/>
                <w:vertAlign w:val="baseline"/>
              </w:rPr>
              <w:t>无需考虑失水率</w:t>
            </w:r>
          </w:p>
        </w:tc>
        <w:tc>
          <w:tcPr>
            <w:tcW w:w="2841" w:type="dxa"/>
          </w:tcPr>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样品共取三块总计1500 g左右，应分别从冻肉的正反面取：</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1)第一块从开始验货时，在车的前部采样</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2)第二块在验货过程中，在车的中部采样</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3)第三块在验货结束时，在车的后部采样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样品运输与贮存</w:t>
            </w:r>
          </w:p>
        </w:tc>
        <w:tc>
          <w:tcPr>
            <w:tcW w:w="2841" w:type="dxa"/>
            <w:vAlign w:val="center"/>
          </w:tcPr>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rPr>
            </w:pPr>
            <w:r>
              <w:rPr>
                <w:rFonts w:hint="eastAsia" w:ascii="宋体" w:hAnsi="宋体" w:eastAsia="宋体" w:cs="宋体"/>
                <w:color w:val="080F17"/>
                <w:sz w:val="24"/>
                <w:szCs w:val="24"/>
                <w:vertAlign w:val="baseline"/>
              </w:rPr>
              <w:t>按NY/T 3227-2018 屠宰企业畜禽及其产品抽样操作规范执行</w:t>
            </w:r>
          </w:p>
        </w:tc>
        <w:tc>
          <w:tcPr>
            <w:tcW w:w="2841" w:type="dxa"/>
          </w:tcPr>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1）样品应在-18℃以下的条件进行冷冻保存，并立即送检至实验室</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2）样品到实验室后应尽快分析处理，并置-18℃以下贮存。</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宋体" w:hAnsi="宋体" w:eastAsia="宋体" w:cs="宋体"/>
                <w:color w:val="080F17"/>
                <w:sz w:val="24"/>
                <w:szCs w:val="24"/>
                <w:vertAlign w:val="baseline"/>
                <w:lang w:val="en-US" w:eastAsia="zh-CN"/>
              </w:rPr>
            </w:pPr>
            <w:r>
              <w:rPr>
                <w:rFonts w:hint="eastAsia" w:ascii="宋体" w:hAnsi="宋体" w:eastAsia="宋体" w:cs="宋体"/>
                <w:color w:val="080F17"/>
                <w:sz w:val="24"/>
                <w:szCs w:val="24"/>
                <w:vertAlign w:val="baseline"/>
                <w:lang w:val="en-US" w:eastAsia="zh-CN"/>
              </w:rPr>
              <w:t>3）畜禽冻肉样本入库贮存建立和保持的记录应符合SB/T 10408-2013的规定</w:t>
            </w:r>
          </w:p>
        </w:tc>
      </w:tr>
    </w:tbl>
    <w:p>
      <w:pPr>
        <w:keepNext w:val="0"/>
        <w:keepLines w:val="0"/>
        <w:pageBreakBefore w:val="0"/>
        <w:widowControl/>
        <w:kinsoku/>
        <w:wordWrap/>
        <w:overflowPunct/>
        <w:topLinePunct w:val="0"/>
        <w:autoSpaceDE/>
        <w:autoSpaceDN/>
        <w:bidi w:val="0"/>
        <w:adjustRightInd/>
        <w:snapToGrid/>
        <w:ind w:firstLine="560" w:firstLineChars="200"/>
        <w:jc w:val="both"/>
        <w:textAlignment w:val="baseline"/>
        <w:rPr>
          <w:rFonts w:hint="eastAsia" w:ascii="宋体" w:hAnsi="宋体" w:eastAsia="宋体" w:cs="宋体"/>
          <w:sz w:val="28"/>
          <w:szCs w:val="28"/>
          <w:lang w:val="en-US" w:eastAsia="zh-CN"/>
        </w:rPr>
      </w:pPr>
      <w:r>
        <w:rPr>
          <w:rFonts w:hint="eastAsia" w:ascii="宋体" w:hAnsi="宋体" w:eastAsia="宋体" w:cs="宋体"/>
          <w:color w:val="080F17"/>
          <w:sz w:val="28"/>
          <w:szCs w:val="28"/>
        </w:rPr>
        <w:t>为了消除采样过程中因</w:t>
      </w:r>
      <w:r>
        <w:rPr>
          <w:rFonts w:hint="eastAsia" w:ascii="宋体" w:hAnsi="宋体" w:eastAsia="宋体" w:cs="宋体"/>
          <w:color w:val="auto"/>
          <w:sz w:val="28"/>
          <w:szCs w:val="28"/>
        </w:rPr>
        <w:t>采样方法、采样设备、采样</w:t>
      </w:r>
      <w:r>
        <w:rPr>
          <w:rFonts w:hint="eastAsia" w:ascii="宋体" w:hAnsi="宋体" w:eastAsia="宋体" w:cs="宋体"/>
          <w:color w:val="auto"/>
          <w:sz w:val="28"/>
          <w:szCs w:val="28"/>
          <w:lang w:val="en-US" w:eastAsia="zh-Hans"/>
        </w:rPr>
        <w:t>人员</w:t>
      </w:r>
      <w:r>
        <w:rPr>
          <w:rFonts w:hint="eastAsia" w:ascii="宋体" w:hAnsi="宋体" w:eastAsia="宋体" w:cs="宋体"/>
          <w:color w:val="auto"/>
          <w:sz w:val="28"/>
          <w:szCs w:val="28"/>
        </w:rPr>
        <w:t>、贮存、运输等带来的误差，必须通</w:t>
      </w:r>
      <w:r>
        <w:rPr>
          <w:rFonts w:hint="eastAsia" w:ascii="宋体" w:hAnsi="宋体" w:eastAsia="宋体" w:cs="宋体"/>
          <w:color w:val="080F17"/>
          <w:sz w:val="28"/>
          <w:szCs w:val="28"/>
        </w:rPr>
        <w:t>过标准化理论导入标准化的采样模式，实现采样过程的规范化、标准化控制，为保障</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冻肉市场的规范和安全提供支撑。因此，要想保证畜禽冻肉样品采样的合理且保证检验结果的准确性，就必须要加强</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冻肉采样工作的科学性、规范化、标</w:t>
      </w:r>
      <w:r>
        <w:rPr>
          <w:rFonts w:hint="eastAsia" w:ascii="宋体" w:hAnsi="宋体" w:eastAsia="宋体" w:cs="宋体"/>
          <w:sz w:val="28"/>
          <w:szCs w:val="28"/>
        </w:rPr>
        <w:t>准化管理，以规范畜禽冻肉样品的采样过程，同时该标准的制定也是对当前国家标准的有力补充和完善，是非常必要和适时的。</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w:t>
      </w:r>
      <w:r>
        <w:rPr>
          <w:rFonts w:hint="eastAsia" w:ascii="宋体" w:hAnsi="宋体" w:eastAsia="宋体" w:cs="宋体"/>
          <w:sz w:val="28"/>
          <w:szCs w:val="28"/>
        </w:rPr>
        <w:t>制定科学合理的畜禽冻肉采样标准化规范，在畜禽冻肉样品的采样过程中，通过对采样原则</w:t>
      </w:r>
      <w:r>
        <w:rPr>
          <w:rFonts w:hint="eastAsia" w:ascii="宋体" w:hAnsi="宋体" w:eastAsia="宋体" w:cs="宋体"/>
          <w:color w:val="080F17"/>
          <w:sz w:val="28"/>
          <w:szCs w:val="28"/>
        </w:rPr>
        <w:t>、采样前处理、采样要求、标签、标识与包装、检测要求、</w:t>
      </w:r>
      <w:r>
        <w:rPr>
          <w:rFonts w:hint="eastAsia" w:ascii="宋体" w:hAnsi="宋体" w:eastAsia="宋体" w:cs="宋体"/>
          <w:color w:val="080F17"/>
          <w:sz w:val="28"/>
          <w:szCs w:val="28"/>
          <w:lang w:val="en-US" w:eastAsia="zh-CN"/>
        </w:rPr>
        <w:t>人员要求、</w:t>
      </w:r>
      <w:r>
        <w:rPr>
          <w:rFonts w:hint="eastAsia" w:ascii="宋体" w:hAnsi="宋体" w:eastAsia="宋体" w:cs="宋体"/>
          <w:color w:val="080F17"/>
          <w:sz w:val="28"/>
          <w:szCs w:val="28"/>
        </w:rPr>
        <w:t>样品贮存与运输、采样报告的规范，能够保证所采样品的准确性，提高采样人员的标准化业务水平和专业技术能力，从而确保采样工作中的作业程序正确，采样工作有法可依、有标可依，</w:t>
      </w:r>
      <w:r>
        <w:rPr>
          <w:rFonts w:hint="eastAsia" w:ascii="宋体" w:hAnsi="宋体" w:eastAsia="宋体" w:cs="宋体"/>
          <w:color w:val="080F17"/>
          <w:sz w:val="28"/>
          <w:szCs w:val="28"/>
          <w:lang w:val="en-US" w:eastAsia="zh-CN"/>
        </w:rPr>
        <w:t>让冻肉产品的质量在入库前得以保证，</w:t>
      </w:r>
      <w:r>
        <w:rPr>
          <w:rFonts w:hint="eastAsia" w:ascii="宋体" w:hAnsi="宋体" w:eastAsia="宋体" w:cs="宋体"/>
          <w:color w:val="080F17"/>
          <w:sz w:val="28"/>
          <w:szCs w:val="28"/>
        </w:rPr>
        <w:t>不断提高</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w:t>
      </w:r>
      <w:r>
        <w:rPr>
          <w:rFonts w:hint="eastAsia" w:ascii="宋体" w:hAnsi="宋体" w:eastAsia="宋体" w:cs="宋体"/>
          <w:color w:val="080F17"/>
          <w:sz w:val="28"/>
          <w:szCs w:val="28"/>
          <w:lang w:val="en-US" w:eastAsia="zh-CN"/>
        </w:rPr>
        <w:t>产</w:t>
      </w:r>
      <w:r>
        <w:rPr>
          <w:rFonts w:hint="eastAsia" w:ascii="宋体" w:hAnsi="宋体" w:eastAsia="宋体" w:cs="宋体"/>
          <w:color w:val="080F17"/>
          <w:sz w:val="28"/>
          <w:szCs w:val="28"/>
        </w:rPr>
        <w:t>品的质量控制水平。本标准的制定能够进一步规范畜禽冻肉样品的采样工作，推动采样人员对畜禽冻肉样品采样操作的规范化和标准化</w:t>
      </w:r>
      <w:r>
        <w:rPr>
          <w:rFonts w:hint="eastAsia" w:ascii="宋体" w:hAnsi="宋体" w:eastAsia="宋体" w:cs="宋体"/>
          <w:color w:val="080F17"/>
          <w:sz w:val="28"/>
          <w:szCs w:val="28"/>
          <w:lang w:eastAsia="zh-CN"/>
        </w:rPr>
        <w:t>，</w:t>
      </w:r>
      <w:r>
        <w:rPr>
          <w:rFonts w:hint="eastAsia" w:ascii="宋体" w:hAnsi="宋体" w:eastAsia="宋体" w:cs="宋体"/>
          <w:color w:val="080F17"/>
          <w:sz w:val="28"/>
          <w:szCs w:val="28"/>
        </w:rPr>
        <w:t>填补</w:t>
      </w:r>
      <w:r>
        <w:rPr>
          <w:rFonts w:hint="eastAsia" w:ascii="宋体" w:hAnsi="宋体" w:eastAsia="宋体" w:cs="宋体"/>
          <w:color w:val="080F17"/>
          <w:sz w:val="28"/>
          <w:szCs w:val="28"/>
          <w:lang w:val="en-US" w:eastAsia="zh-CN"/>
        </w:rPr>
        <w:t>企业</w:t>
      </w:r>
      <w:r>
        <w:rPr>
          <w:rFonts w:hint="eastAsia" w:ascii="宋体" w:hAnsi="宋体" w:eastAsia="宋体" w:cs="宋体"/>
          <w:color w:val="080F17"/>
          <w:sz w:val="28"/>
          <w:szCs w:val="28"/>
        </w:rPr>
        <w:t>畜禽冻肉采样标准的空白，促进对畜禽冻肉质量检验结果的准确性，进一步规范</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冻肉的市场秩序与保障</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冻肉质量的安全。</w:t>
      </w:r>
    </w:p>
    <w:p>
      <w:pPr>
        <w:keepNext w:val="0"/>
        <w:keepLines w:val="0"/>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二、项目来源</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《畜禽冻肉</w:t>
      </w:r>
      <w:r>
        <w:rPr>
          <w:rFonts w:hint="eastAsia" w:ascii="宋体" w:hAnsi="宋体" w:eastAsia="宋体" w:cs="宋体"/>
          <w:sz w:val="28"/>
          <w:szCs w:val="28"/>
          <w:lang w:val="en-US" w:eastAsia="zh-CN"/>
        </w:rPr>
        <w:t>经营企业的</w:t>
      </w:r>
      <w:r>
        <w:rPr>
          <w:rFonts w:hint="eastAsia" w:ascii="宋体" w:hAnsi="宋体" w:eastAsia="宋体" w:cs="宋体"/>
          <w:color w:val="080F17"/>
          <w:sz w:val="28"/>
          <w:szCs w:val="28"/>
        </w:rPr>
        <w:t>采样规范》的标准研制任务来源于浙江华才检测技术有限公司关于畜禽冻肉样品采样的研究，由浙江华才检测技术有限公司向中国畜产品加工研究会提出立项申请。</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三、标准制定工作概况</w:t>
      </w:r>
    </w:p>
    <w:p>
      <w:pPr>
        <w:jc w:val="left"/>
        <w:rPr>
          <w:rFonts w:hint="eastAsia" w:ascii="宋体" w:hAnsi="宋体" w:eastAsia="宋体" w:cs="宋体"/>
          <w:sz w:val="28"/>
          <w:szCs w:val="28"/>
        </w:rPr>
      </w:pPr>
      <w:r>
        <w:rPr>
          <w:rFonts w:hint="eastAsia" w:ascii="宋体" w:hAnsi="宋体" w:eastAsia="宋体" w:cs="宋体"/>
          <w:b/>
          <w:bCs/>
          <w:sz w:val="28"/>
          <w:szCs w:val="28"/>
        </w:rPr>
        <w:t>3.1  标准制定相关单位及人员</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本标准主要起草单位：浙江华才检测技术有限公司</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本标准参与起草单位：中国计量大学、广东温氏佳润肉食品有限公司、广东温氏佳润食品有限公司、浙江农林大学。</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本标准起草人为：廖杰、</w:t>
      </w:r>
      <w:r>
        <w:rPr>
          <w:rFonts w:hint="eastAsia" w:ascii="宋体" w:hAnsi="宋体" w:eastAsia="宋体" w:cs="宋体"/>
          <w:sz w:val="28"/>
          <w:szCs w:val="28"/>
          <w:lang w:eastAsia="zh-CN"/>
        </w:rPr>
        <w:t>黄金晶，赵丽燕，</w:t>
      </w:r>
      <w:r>
        <w:rPr>
          <w:rFonts w:hint="eastAsia" w:ascii="宋体" w:hAnsi="宋体" w:eastAsia="宋体" w:cs="宋体"/>
          <w:sz w:val="28"/>
          <w:szCs w:val="28"/>
        </w:rPr>
        <w:t>杨慧娟、邱咸、陈云、杨彩梅、李芳雯、黄光建、赵益丽、斯中发、孙能惠</w:t>
      </w:r>
      <w:r>
        <w:rPr>
          <w:rFonts w:hint="eastAsia" w:ascii="宋体" w:hAnsi="宋体" w:eastAsia="宋体" w:cs="宋体"/>
          <w:sz w:val="28"/>
          <w:szCs w:val="28"/>
          <w:lang w:eastAsia="zh-CN"/>
        </w:rPr>
        <w:t>、许珍铭、曲育萍、罗肖、赵婷睿</w:t>
      </w:r>
      <w:r>
        <w:rPr>
          <w:rFonts w:hint="eastAsia" w:ascii="宋体" w:hAnsi="宋体" w:eastAsia="宋体" w:cs="宋体"/>
          <w:sz w:val="28"/>
          <w:szCs w:val="28"/>
        </w:rPr>
        <w:t>。</w:t>
      </w:r>
    </w:p>
    <w:p>
      <w:pPr>
        <w:jc w:val="left"/>
        <w:rPr>
          <w:rFonts w:hint="eastAsia" w:ascii="宋体" w:hAnsi="宋体" w:eastAsia="宋体" w:cs="宋体"/>
          <w:sz w:val="28"/>
          <w:szCs w:val="28"/>
        </w:rPr>
      </w:pPr>
      <w:r>
        <w:rPr>
          <w:rFonts w:hint="eastAsia" w:ascii="宋体" w:hAnsi="宋体" w:eastAsia="宋体" w:cs="宋体"/>
          <w:b/>
          <w:bCs/>
          <w:sz w:val="28"/>
          <w:szCs w:val="28"/>
        </w:rPr>
        <w:t>3.2  主要工作过程</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包括标准技术内容的确定、标准起草、标准编制、标准征求意见、标准会议征求意见、标准审定等工作过程情况。</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（1）2022年3月—2022年4月</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对企业采样现状进行调研，了解企业业务情况，征求相关专家的意见，讨论标准制定中的有关事宜。向监管部门、行业、高等院校、研究院所等征询本标准制定的意见和建议。</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（2）2022年5月</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查阅文献报道，比对国内相关法律，法规和标准，召开标准制定工作组研讨会，分析并提出标准制定意见，确定制定方案。</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（3）2022年6月-2022年7月</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开展生产单位现场调查。针对冻肉样品采样的流程进行梳理汇总，确定标准的主要内容，形成标准草稿。</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（4）2022年8月</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召开标准制定工作组讨论会，分析采纳行业建议，结合相关法律、法规和标准要求，形成标准征求意见稿。</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（5）2022年9月</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向行业、研究机构、院校等多方征求意见。</w:t>
      </w:r>
    </w:p>
    <w:p>
      <w:pPr>
        <w:keepNext w:val="0"/>
        <w:keepLines w:val="0"/>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标准编制原则、主要内容及确定依据</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
          <w:bCs/>
          <w:sz w:val="28"/>
          <w:szCs w:val="28"/>
        </w:rPr>
      </w:pPr>
      <w:r>
        <w:rPr>
          <w:rFonts w:hint="eastAsia" w:ascii="宋体" w:hAnsi="宋体" w:eastAsia="宋体" w:cs="宋体"/>
          <w:b/>
          <w:bCs/>
          <w:sz w:val="28"/>
          <w:szCs w:val="28"/>
        </w:rPr>
        <w:t>4.1  编制原则</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标准编制遵循“统一性、协调性、一致性、规范性”的原则，本标准主要参照GB/T 9695.19—2008《肉与肉制品  取样方法》等国家标准、行业标准及团体标准，建立了</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冻肉相关的采样要求与采样方法，从而提高</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冻肉采样的规范性。</w:t>
      </w:r>
    </w:p>
    <w:p>
      <w:pPr>
        <w:jc w:val="left"/>
        <w:rPr>
          <w:rFonts w:hint="eastAsia" w:ascii="宋体" w:hAnsi="宋体" w:eastAsia="宋体" w:cs="宋体"/>
          <w:b/>
          <w:bCs/>
          <w:sz w:val="28"/>
          <w:szCs w:val="28"/>
        </w:rPr>
      </w:pPr>
      <w:r>
        <w:rPr>
          <w:rFonts w:hint="eastAsia" w:ascii="宋体" w:hAnsi="宋体" w:eastAsia="宋体" w:cs="宋体"/>
          <w:b/>
          <w:bCs/>
          <w:sz w:val="28"/>
          <w:szCs w:val="28"/>
        </w:rPr>
        <w:t>4.1.1  规范性原则</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本标准以国家颁布实施的《中华人民共和国标准化法》、《中华人民共和国标准化法实施条例》等相关法律法规为准则，严格按照GB/T 1.1—2020《标准化工作导则 第1部分：标准化文件的结构和起草规则》的规定起草。结合此类产品充分的调研，对标准的相关指标验证试验进行了分析和处理，标准完成了向行业、研究机构、院校等多方面征求了意见。</w:t>
      </w:r>
    </w:p>
    <w:p>
      <w:pPr>
        <w:jc w:val="left"/>
        <w:rPr>
          <w:rFonts w:hint="eastAsia" w:ascii="宋体" w:hAnsi="宋体" w:eastAsia="宋体" w:cs="宋体"/>
          <w:b/>
          <w:bCs/>
          <w:sz w:val="28"/>
          <w:szCs w:val="28"/>
        </w:rPr>
      </w:pPr>
      <w:r>
        <w:rPr>
          <w:rFonts w:hint="eastAsia" w:ascii="宋体" w:hAnsi="宋体" w:eastAsia="宋体" w:cs="宋体"/>
          <w:b/>
          <w:bCs/>
          <w:sz w:val="28"/>
          <w:szCs w:val="28"/>
        </w:rPr>
        <w:t>4.1.2  必要性原则</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冻肉作为冷冻肉中较为重要的产品，是很多消费者生活中的主要选择。其中</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冻肉的质量安全问题是最值得关注的，只有通过对</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冻肉的采样检测进行合理的规范化，统一市场的</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冻肉质量标准，由此保证</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冻肉的质量安全，保障消费者的权益，因此制定统一的</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冻肉采样规范具有很强的必要性。</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
          <w:bCs/>
          <w:sz w:val="28"/>
          <w:szCs w:val="28"/>
        </w:rPr>
      </w:pPr>
      <w:r>
        <w:rPr>
          <w:rFonts w:hint="eastAsia" w:ascii="宋体" w:hAnsi="宋体" w:eastAsia="宋体" w:cs="宋体"/>
          <w:b/>
          <w:bCs/>
          <w:sz w:val="28"/>
          <w:szCs w:val="28"/>
        </w:rPr>
        <w:t>4.2  主要内容</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本文件规定了</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w:t>
      </w:r>
      <w:r>
        <w:rPr>
          <w:rFonts w:hint="eastAsia" w:ascii="宋体" w:hAnsi="宋体" w:eastAsia="宋体" w:cs="宋体"/>
          <w:color w:val="080F17"/>
          <w:sz w:val="28"/>
          <w:szCs w:val="28"/>
          <w:lang w:val="en-US" w:eastAsia="zh-CN"/>
        </w:rPr>
        <w:t>经营企业的</w:t>
      </w:r>
      <w:r>
        <w:rPr>
          <w:rFonts w:hint="eastAsia" w:ascii="宋体" w:hAnsi="宋体" w:eastAsia="宋体" w:cs="宋体"/>
          <w:color w:val="080F17"/>
          <w:sz w:val="28"/>
          <w:szCs w:val="28"/>
        </w:rPr>
        <w:t>采样原则、采样前处理、采样要求、记录、样品贮存与运输。</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本文件适用于畜禽冻肉</w:t>
      </w:r>
      <w:r>
        <w:rPr>
          <w:rFonts w:hint="eastAsia" w:ascii="宋体" w:hAnsi="宋体" w:eastAsia="宋体" w:cs="宋体"/>
          <w:color w:val="080F17"/>
          <w:sz w:val="28"/>
          <w:szCs w:val="28"/>
          <w:lang w:val="en-US" w:eastAsia="zh-CN"/>
        </w:rPr>
        <w:t>经营</w:t>
      </w:r>
      <w:r>
        <w:rPr>
          <w:rFonts w:hint="eastAsia" w:ascii="宋体" w:hAnsi="宋体" w:eastAsia="宋体" w:cs="宋体"/>
          <w:color w:val="080F17"/>
          <w:sz w:val="28"/>
          <w:szCs w:val="28"/>
        </w:rPr>
        <w:t>企业进行感官检验、理化检验、微生物检验、非洲猪瘟检验、农药兽药残留检验的采样。</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 xml:space="preserve">  标准确定依据</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w:t>
      </w:r>
      <w:r>
        <w:rPr>
          <w:rFonts w:hint="eastAsia" w:ascii="宋体" w:hAnsi="宋体" w:eastAsia="宋体" w:cs="宋体"/>
          <w:color w:val="080F17"/>
          <w:sz w:val="28"/>
          <w:szCs w:val="28"/>
          <w:lang w:eastAsia="zh-CN"/>
        </w:rPr>
        <w:t>畜禽</w:t>
      </w:r>
      <w:r>
        <w:rPr>
          <w:rFonts w:hint="eastAsia" w:ascii="宋体" w:hAnsi="宋体" w:eastAsia="宋体" w:cs="宋体"/>
          <w:color w:val="080F17"/>
          <w:sz w:val="28"/>
          <w:szCs w:val="28"/>
        </w:rPr>
        <w:t>冻肉</w:t>
      </w:r>
      <w:r>
        <w:rPr>
          <w:rFonts w:hint="eastAsia" w:ascii="宋体" w:hAnsi="宋体" w:eastAsia="宋体" w:cs="宋体"/>
          <w:color w:val="080F17"/>
          <w:sz w:val="28"/>
          <w:szCs w:val="28"/>
          <w:lang w:val="en-US" w:eastAsia="zh-CN"/>
        </w:rPr>
        <w:t>经营</w:t>
      </w:r>
      <w:r>
        <w:rPr>
          <w:rFonts w:hint="eastAsia" w:ascii="宋体" w:hAnsi="宋体" w:eastAsia="宋体" w:cs="宋体"/>
          <w:sz w:val="28"/>
          <w:szCs w:val="28"/>
          <w:lang w:val="en-US" w:eastAsia="zh-CN"/>
        </w:rPr>
        <w:t>企业的</w:t>
      </w:r>
      <w:r>
        <w:rPr>
          <w:rFonts w:hint="eastAsia" w:ascii="宋体" w:hAnsi="宋体" w:eastAsia="宋体" w:cs="宋体"/>
          <w:color w:val="080F17"/>
          <w:sz w:val="28"/>
          <w:szCs w:val="28"/>
        </w:rPr>
        <w:t>采样规范》团体标准在制定过程中，遵循我国《标准化法》和《地方标准管理办法》有关规定要求。</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包括主要技术内容及技术参数确定的标准、文献及资料详细情况。</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本标准的制定参考了GB/T 9695.19-2008 《肉与肉制品 取样方法》，并结合浙江华才检测技术有限公司实际对冻肉样品采样的具体工作流程，形成了目前的标准内容。</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（1）GB/T 1.1-2020 标准化工作导则 第1部分：标准化文件的结构和起草规则</w:t>
      </w:r>
    </w:p>
    <w:p>
      <w:pPr>
        <w:keepNext w:val="0"/>
        <w:keepLines w:val="0"/>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（2）GB/T 19480 肉与肉制品术语</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标准先进性体现</w:t>
      </w:r>
    </w:p>
    <w:p>
      <w:pPr>
        <w:keepNext/>
        <w:keepLines/>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b/>
          <w:bCs/>
          <w:sz w:val="28"/>
          <w:szCs w:val="28"/>
          <w:lang w:val="en-US"/>
        </w:rPr>
      </w:pPr>
      <w:r>
        <w:rPr>
          <w:rFonts w:hint="eastAsia" w:ascii="宋体" w:hAnsi="宋体" w:eastAsia="宋体" w:cs="宋体"/>
          <w:color w:val="080F17"/>
          <w:sz w:val="28"/>
          <w:szCs w:val="28"/>
          <w:lang w:val="en-US" w:eastAsia="zh-CN"/>
        </w:rPr>
        <w:t>表3 标准内容先进性对比说明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3022"/>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360" w:lineRule="auto"/>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本标准条文</w:t>
            </w:r>
          </w:p>
        </w:tc>
        <w:tc>
          <w:tcPr>
            <w:tcW w:w="3022" w:type="dxa"/>
            <w:noWrap w:val="0"/>
            <w:vAlign w:val="top"/>
          </w:tcPr>
          <w:p>
            <w:pPr>
              <w:widowControl/>
              <w:numPr>
                <w:ilvl w:val="0"/>
                <w:numId w:val="0"/>
              </w:numPr>
              <w:spacing w:line="360" w:lineRule="auto"/>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参照标准条文</w:t>
            </w:r>
          </w:p>
        </w:tc>
        <w:tc>
          <w:tcPr>
            <w:tcW w:w="2248" w:type="dxa"/>
            <w:noWrap w:val="0"/>
            <w:vAlign w:val="top"/>
          </w:tcPr>
          <w:p>
            <w:pPr>
              <w:widowControl/>
              <w:numPr>
                <w:ilvl w:val="0"/>
                <w:numId w:val="0"/>
              </w:numPr>
              <w:spacing w:line="360" w:lineRule="auto"/>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4　采样原则</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4.1　所采样品应尽可能具有代表性、均匀性，应抽取同一批次和规格的冻肉并能够反应其卫生质量状况。</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4.2　所采样品应具有时效性，样品应在规定期限内送往检测。</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4.3　所采样品应具有原始性，采集的样品应与检测的样品保持一致。</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tc>
        <w:tc>
          <w:tcPr>
            <w:tcW w:w="3022"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参照GB/T 9695.19-2008《肉与肉制品 取样方法》中的6.1一般原则</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6.1.1 所取样品应尽可能具有代表性。</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6.1.2 应抽取同一批次统一规格的产品</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6.1.3 取样量应满足分析的要求，不得少于分析取样、复检和留样备查的总量</w:t>
            </w:r>
          </w:p>
        </w:tc>
        <w:tc>
          <w:tcPr>
            <w:tcW w:w="2248"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考虑到抽样检验的经济性和科学性，不可能将整体产品都拿来做分析测定，产品总体也具有不均匀性，且要确保产品检验的结果要真实可靠，因此采样样品必须具有代表性、均匀性、时效性和原始性，确保采样工作的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5.1　基础准备</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5.1.1　应检查供应商随货附带出厂检验报告及三证一码（检验检疫合格证、核酸检测证明、消毒证明以及冷链食品溯源码），并确保证件齐全且符合要求。</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5.1.2　应保证样品包装袋完整无破损，清洁、干燥，无杂物、异常气味，无水浸或野蛮装卸的痕迹。</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5.1.3　采样所用工具、器具（如刀、包装袋等）应清洁干燥，无异味，无污染，无渗漏。用于微生物检验的样品，采样的工器具及容器应保持清洁无菌，并防止采样过程中有其他污染。</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无，本部分为新增内容</w:t>
            </w:r>
          </w:p>
        </w:tc>
        <w:tc>
          <w:tcPr>
            <w:tcW w:w="2248"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在采样工作开始前，应当要求生产企业进行相关准备工作，对被采样产品的证件和产品包装清洁问题进行要求，可以确保产品的合格，避免采样工作复杂化；采样前需对工作所需的器具、工具等进行消毒灭菌工作，避免外部环境因素影响采样工作的真实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5.2　人员准备</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5.2.1　采样人员应经过技术培训，熟练掌握冻肉采样工作程序和采样操作技术，具有独立工作的能力。</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5.2.2　采样人员采样前应根据采样任务，正确选择采样点、采样方法、采样时机、采样人员数量及分工等。</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5.2.3　采样人员在采样前和采样时应做好个人安全防护准备（穿戴手套、口罩、一次性防护服、鞋套等，必要时戴护目镜或面罩）。</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GB/T 9695.19—2008</w:t>
            </w:r>
            <w:r>
              <w:rPr>
                <w:rFonts w:hint="default"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肉与肉制品  取样方法</w:t>
            </w:r>
            <w:r>
              <w:rPr>
                <w:rFonts w:hint="default" w:ascii="宋体" w:hAnsi="宋体" w:eastAsia="宋体" w:cs="宋体"/>
                <w:kern w:val="0"/>
                <w:sz w:val="24"/>
                <w:szCs w:val="24"/>
                <w:highlight w:val="none"/>
                <w:lang w:val="en-US" w:eastAsia="zh-CN" w:bidi="ar"/>
              </w:rPr>
              <w:t>》</w:t>
            </w:r>
          </w:p>
          <w:p>
            <w:pPr>
              <w:widowControl/>
              <w:numPr>
                <w:ilvl w:val="0"/>
                <w:numId w:val="0"/>
              </w:numPr>
              <w:spacing w:line="240" w:lineRule="auto"/>
              <w:jc w:val="left"/>
              <w:rPr>
                <w:rFonts w:hint="default" w:ascii="宋体" w:hAnsi="宋体" w:eastAsia="宋体" w:cs="宋体"/>
                <w:kern w:val="0"/>
                <w:sz w:val="24"/>
                <w:szCs w:val="24"/>
                <w:highlight w:val="none"/>
                <w:lang w:val="en-US" w:eastAsia="zh-Hans" w:bidi="ar"/>
              </w:rPr>
            </w:pPr>
            <w:r>
              <w:rPr>
                <w:rFonts w:hint="default"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Hans" w:bidi="ar"/>
              </w:rPr>
              <w:t>.</w:t>
            </w:r>
            <w:r>
              <w:rPr>
                <w:rFonts w:hint="default" w:ascii="宋体" w:hAnsi="宋体" w:eastAsia="宋体" w:cs="宋体"/>
                <w:kern w:val="0"/>
                <w:sz w:val="24"/>
                <w:szCs w:val="24"/>
                <w:highlight w:val="none"/>
                <w:lang w:val="en-US" w:eastAsia="zh-Hans" w:bidi="ar"/>
              </w:rPr>
              <w:t xml:space="preserve">1 </w:t>
            </w:r>
            <w:r>
              <w:rPr>
                <w:rFonts w:hint="eastAsia" w:ascii="宋体" w:hAnsi="宋体" w:eastAsia="宋体" w:cs="宋体"/>
                <w:kern w:val="0"/>
                <w:sz w:val="24"/>
                <w:szCs w:val="24"/>
                <w:highlight w:val="none"/>
                <w:lang w:val="en-US" w:eastAsia="zh-Hans" w:bidi="ar"/>
              </w:rPr>
              <w:t>取样人员应经过技术培训</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具有独立工作能力</w:t>
            </w:r>
            <w:r>
              <w:rPr>
                <w:rFonts w:hint="default" w:ascii="宋体" w:hAnsi="宋体" w:eastAsia="宋体" w:cs="宋体"/>
                <w:kern w:val="0"/>
                <w:sz w:val="24"/>
                <w:szCs w:val="24"/>
                <w:highlight w:val="none"/>
                <w:lang w:val="en-US" w:eastAsia="zh-Hans" w:bidi="ar"/>
              </w:rPr>
              <w:t>。</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Hans" w:bidi="ar"/>
              </w:rPr>
              <w:t>4</w:t>
            </w:r>
            <w:r>
              <w:rPr>
                <w:rFonts w:hint="eastAsia" w:ascii="宋体" w:hAnsi="宋体" w:eastAsia="宋体" w:cs="宋体"/>
                <w:kern w:val="0"/>
                <w:sz w:val="24"/>
                <w:szCs w:val="24"/>
                <w:highlight w:val="none"/>
                <w:lang w:val="en-US" w:eastAsia="zh-Hans" w:bidi="ar"/>
              </w:rPr>
              <w:t>.</w:t>
            </w:r>
            <w:r>
              <w:rPr>
                <w:rFonts w:hint="default" w:ascii="宋体" w:hAnsi="宋体" w:eastAsia="宋体" w:cs="宋体"/>
                <w:kern w:val="0"/>
                <w:sz w:val="24"/>
                <w:szCs w:val="24"/>
                <w:highlight w:val="none"/>
                <w:lang w:val="en-US" w:eastAsia="zh-Hans" w:bidi="ar"/>
              </w:rPr>
              <w:t xml:space="preserve">2 </w:t>
            </w:r>
            <w:r>
              <w:rPr>
                <w:rFonts w:hint="eastAsia" w:ascii="宋体" w:hAnsi="宋体" w:eastAsia="宋体" w:cs="宋体"/>
                <w:kern w:val="0"/>
                <w:sz w:val="24"/>
                <w:szCs w:val="24"/>
                <w:highlight w:val="none"/>
                <w:lang w:val="en-US" w:eastAsia="zh-Hans" w:bidi="ar"/>
              </w:rPr>
              <w:t>取样人员应防止样品污染</w:t>
            </w:r>
            <w:r>
              <w:rPr>
                <w:rFonts w:hint="default" w:ascii="宋体" w:hAnsi="宋体" w:eastAsia="宋体" w:cs="宋体"/>
                <w:kern w:val="0"/>
                <w:sz w:val="24"/>
                <w:szCs w:val="24"/>
                <w:highlight w:val="none"/>
                <w:lang w:val="en-US" w:eastAsia="zh-Hans" w:bidi="ar"/>
              </w:rPr>
              <w:t>。</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tc>
        <w:tc>
          <w:tcPr>
            <w:tcW w:w="2248"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禽畜冻肉采样是一项专业性强且严谨度高的工作，故对采样人员的专业素质要求较高，但在实际工作中，采样人员对专业素质和专业技术水平一般，工作经验少，这都会影响采样</w:t>
            </w:r>
            <w:r>
              <w:rPr>
                <w:rFonts w:hint="eastAsia" w:ascii="宋体" w:hAnsi="宋体" w:eastAsia="宋体" w:cs="宋体"/>
                <w:kern w:val="0"/>
                <w:sz w:val="24"/>
                <w:szCs w:val="24"/>
                <w:highlight w:val="none"/>
                <w:lang w:val="en-US" w:eastAsia="zh-Hans" w:bidi="ar"/>
              </w:rPr>
              <w:t>结果</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Hans" w:bidi="ar"/>
              </w:rPr>
              <w:t>本部分</w:t>
            </w:r>
            <w:r>
              <w:rPr>
                <w:rFonts w:hint="eastAsia" w:ascii="宋体" w:hAnsi="宋体" w:eastAsia="宋体" w:cs="宋体"/>
                <w:kern w:val="0"/>
                <w:sz w:val="24"/>
                <w:szCs w:val="24"/>
                <w:highlight w:val="none"/>
                <w:lang w:val="en-US" w:eastAsia="zh-CN" w:bidi="ar"/>
              </w:rPr>
              <w:t>对采样人员做出</w:t>
            </w:r>
            <w:r>
              <w:rPr>
                <w:rFonts w:hint="default" w:ascii="宋体" w:hAnsi="宋体" w:eastAsia="宋体" w:cs="宋体"/>
                <w:kern w:val="0"/>
                <w:sz w:val="24"/>
                <w:szCs w:val="24"/>
                <w:highlight w:val="none"/>
                <w:lang w:val="en-US" w:eastAsia="zh-CN" w:bidi="ar"/>
              </w:rPr>
              <w:t>更为明确</w:t>
            </w:r>
            <w:r>
              <w:rPr>
                <w:rFonts w:hint="eastAsia" w:ascii="宋体" w:hAnsi="宋体" w:eastAsia="宋体" w:cs="宋体"/>
                <w:kern w:val="0"/>
                <w:sz w:val="24"/>
                <w:szCs w:val="24"/>
                <w:highlight w:val="none"/>
                <w:lang w:val="en-US" w:eastAsia="zh-CN" w:bidi="ar"/>
              </w:rPr>
              <w:t>详细</w:t>
            </w:r>
            <w:r>
              <w:rPr>
                <w:rFonts w:hint="default" w:ascii="宋体" w:hAnsi="宋体" w:eastAsia="宋体" w:cs="宋体"/>
                <w:kern w:val="0"/>
                <w:sz w:val="24"/>
                <w:szCs w:val="24"/>
                <w:highlight w:val="none"/>
                <w:lang w:val="en-US" w:eastAsia="zh-CN" w:bidi="ar"/>
              </w:rPr>
              <w:t>的</w:t>
            </w:r>
            <w:r>
              <w:rPr>
                <w:rFonts w:hint="eastAsia" w:ascii="宋体" w:hAnsi="宋体" w:eastAsia="宋体" w:cs="宋体"/>
                <w:kern w:val="0"/>
                <w:sz w:val="24"/>
                <w:szCs w:val="24"/>
                <w:highlight w:val="none"/>
                <w:lang w:val="en-US" w:eastAsia="zh-CN" w:bidi="ar"/>
              </w:rPr>
              <w:t>要求，可以有效提高采样质量与准确性。</w:t>
            </w:r>
            <w:r>
              <w:rPr>
                <w:rFonts w:hint="eastAsia" w:ascii="宋体" w:hAnsi="宋体" w:eastAsia="宋体" w:cs="宋体"/>
                <w:kern w:val="0"/>
                <w:sz w:val="24"/>
                <w:szCs w:val="24"/>
                <w:highlight w:val="none"/>
                <w:lang w:val="en-US" w:eastAsia="zh-Hans" w:bidi="ar"/>
              </w:rPr>
              <w:t>本部分参照GB/T 9695.19—2008《肉与肉制品  取样方法》中的相关要求</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并在此基础上对人员数量</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人员安全防护准备和操作规范进行了细化要求</w:t>
            </w:r>
            <w:r>
              <w:rPr>
                <w:rFonts w:hint="default" w:ascii="宋体" w:hAnsi="宋体" w:eastAsia="宋体" w:cs="宋体"/>
                <w:kern w:val="0"/>
                <w:sz w:val="24"/>
                <w:szCs w:val="24"/>
                <w:highlight w:val="none"/>
                <w:lang w:val="en-US"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5.3　设备准备</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5.3.1　基本要求应符合GB/T 9695.19中第5章的规定。</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5.3.2　采样工具、器械及容器等应满足采样工作的需要，并保持洁净、干燥，做灭菌处理：</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a)</w:t>
            </w:r>
            <w:r>
              <w:rPr>
                <w:rFonts w:hint="default" w:ascii="宋体" w:hAnsi="宋体" w:eastAsia="宋体" w:cs="宋体"/>
                <w:kern w:val="0"/>
                <w:sz w:val="24"/>
                <w:szCs w:val="24"/>
                <w:highlight w:val="none"/>
                <w:lang w:val="en-US" w:eastAsia="zh-CN" w:bidi="ar"/>
              </w:rPr>
              <w:tab/>
            </w:r>
            <w:r>
              <w:rPr>
                <w:rFonts w:hint="default" w:ascii="宋体" w:hAnsi="宋体" w:eastAsia="宋体" w:cs="宋体"/>
                <w:kern w:val="0"/>
                <w:sz w:val="24"/>
                <w:szCs w:val="24"/>
                <w:highlight w:val="none"/>
                <w:lang w:val="en-US" w:eastAsia="zh-CN" w:bidi="ar"/>
              </w:rPr>
              <w:t>工具类：刀、剪子、镊子、放大镜等应经高压蒸汽或煮沸灭菌30 min。注射器和钻头应放于清洁水中煮沸30 min，无菌保存备用，也可使用一次性器具；</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b)</w:t>
            </w:r>
            <w:r>
              <w:rPr>
                <w:rFonts w:hint="default" w:ascii="宋体" w:hAnsi="宋体" w:eastAsia="宋体" w:cs="宋体"/>
                <w:kern w:val="0"/>
                <w:sz w:val="24"/>
                <w:szCs w:val="24"/>
                <w:highlight w:val="none"/>
                <w:lang w:val="en-US" w:eastAsia="zh-CN" w:bidi="ar"/>
              </w:rPr>
              <w:tab/>
            </w:r>
            <w:r>
              <w:rPr>
                <w:rFonts w:hint="default" w:ascii="宋体" w:hAnsi="宋体" w:eastAsia="宋体" w:cs="宋体"/>
                <w:kern w:val="0"/>
                <w:sz w:val="24"/>
                <w:szCs w:val="24"/>
                <w:highlight w:val="none"/>
                <w:lang w:val="en-US" w:eastAsia="zh-CN" w:bidi="ar"/>
              </w:rPr>
              <w:t>器皿类：烧杯、玻棒、平皿、试管、冷藏箱、高压蒸汽灭菌锅等应经高压蒸汽30 min或经160 ℃干烤2 h灭菌；</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c)</w:t>
            </w:r>
            <w:r>
              <w:rPr>
                <w:rFonts w:hint="default" w:ascii="宋体" w:hAnsi="宋体" w:eastAsia="宋体" w:cs="宋体"/>
                <w:kern w:val="0"/>
                <w:sz w:val="24"/>
                <w:szCs w:val="24"/>
                <w:highlight w:val="none"/>
                <w:lang w:val="en-US" w:eastAsia="zh-CN" w:bidi="ar"/>
              </w:rPr>
              <w:tab/>
            </w:r>
            <w:r>
              <w:rPr>
                <w:rFonts w:hint="default" w:ascii="宋体" w:hAnsi="宋体" w:eastAsia="宋体" w:cs="宋体"/>
                <w:kern w:val="0"/>
                <w:sz w:val="24"/>
                <w:szCs w:val="24"/>
                <w:highlight w:val="none"/>
                <w:lang w:val="en-US" w:eastAsia="zh-CN" w:bidi="ar"/>
              </w:rPr>
              <w:t>其他类：无菌密封采样袋、不干胶标签、记号笔、签字笔、一次性防护罩。</w:t>
            </w:r>
          </w:p>
        </w:tc>
        <w:tc>
          <w:tcPr>
            <w:tcW w:w="3022"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NY/T3227-2018《屠宰场畜禽及其产品抽样操作规范》</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Hans" w:bidi="ar"/>
              </w:rPr>
              <w:t>.</w:t>
            </w:r>
            <w:r>
              <w:rPr>
                <w:rFonts w:hint="default" w:ascii="宋体" w:hAnsi="宋体" w:eastAsia="宋体" w:cs="宋体"/>
                <w:kern w:val="0"/>
                <w:sz w:val="24"/>
                <w:szCs w:val="24"/>
                <w:highlight w:val="none"/>
                <w:lang w:val="en-US" w:eastAsia="zh-Hans" w:bidi="ar"/>
              </w:rPr>
              <w:t>3</w:t>
            </w:r>
            <w:r>
              <w:rPr>
                <w:rFonts w:hint="eastAsia" w:ascii="宋体" w:hAnsi="宋体" w:eastAsia="宋体" w:cs="宋体"/>
                <w:kern w:val="0"/>
                <w:sz w:val="24"/>
                <w:szCs w:val="24"/>
                <w:highlight w:val="none"/>
                <w:lang w:val="en-US" w:eastAsia="zh-Hans" w:bidi="ar"/>
              </w:rPr>
              <w:t>.</w:t>
            </w:r>
            <w:r>
              <w:rPr>
                <w:rFonts w:hint="default" w:ascii="宋体" w:hAnsi="宋体" w:eastAsia="宋体" w:cs="宋体"/>
                <w:kern w:val="0"/>
                <w:sz w:val="24"/>
                <w:szCs w:val="24"/>
                <w:highlight w:val="none"/>
                <w:lang w:val="en-US" w:eastAsia="zh-Hans" w:bidi="ar"/>
              </w:rPr>
              <w:t xml:space="preserve">2 </w:t>
            </w:r>
            <w:r>
              <w:rPr>
                <w:rFonts w:hint="eastAsia" w:ascii="宋体" w:hAnsi="宋体" w:eastAsia="宋体" w:cs="宋体"/>
                <w:kern w:val="0"/>
                <w:sz w:val="24"/>
                <w:szCs w:val="24"/>
                <w:highlight w:val="none"/>
                <w:lang w:val="en-US" w:eastAsia="zh-Hans" w:bidi="ar"/>
              </w:rPr>
              <w:t>工具</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容器及包装应清洁</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干燥</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无异味</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无污染</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无渗透</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不应与样品发生反应</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不应对检验结果造成影响</w:t>
            </w:r>
            <w:r>
              <w:rPr>
                <w:rFonts w:hint="default" w:ascii="宋体" w:hAnsi="宋体" w:eastAsia="宋体" w:cs="宋体"/>
                <w:kern w:val="0"/>
                <w:sz w:val="24"/>
                <w:szCs w:val="24"/>
                <w:highlight w:val="none"/>
                <w:lang w:val="en-US" w:eastAsia="zh-Hans" w:bidi="ar"/>
              </w:rPr>
              <w:t>。</w:t>
            </w:r>
          </w:p>
        </w:tc>
        <w:tc>
          <w:tcPr>
            <w:tcW w:w="2248"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Hans" w:bidi="ar"/>
              </w:rPr>
            </w:pPr>
            <w:r>
              <w:rPr>
                <w:rFonts w:hint="eastAsia" w:ascii="宋体" w:hAnsi="宋体" w:eastAsia="宋体" w:cs="宋体"/>
                <w:kern w:val="0"/>
                <w:sz w:val="24"/>
                <w:szCs w:val="24"/>
                <w:highlight w:val="none"/>
                <w:lang w:val="en-US" w:eastAsia="zh-Hans" w:bidi="ar"/>
              </w:rPr>
              <w:t>采样所用设备是影响采样结果的因素之一</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设备与样品发生的直接接触</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会对结果造成直接影响</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因此需要对设备进行详细的规范</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本部分参照了</w:t>
            </w:r>
            <w:r>
              <w:rPr>
                <w:rFonts w:hint="eastAsia" w:ascii="宋体" w:hAnsi="宋体" w:eastAsia="宋体" w:cs="宋体"/>
                <w:kern w:val="0"/>
                <w:sz w:val="24"/>
                <w:szCs w:val="24"/>
                <w:highlight w:val="none"/>
                <w:lang w:val="en-US" w:eastAsia="zh-CN" w:bidi="ar"/>
              </w:rPr>
              <w:t>NY/T3227-2018《屠宰场畜禽及其产品抽样操作规范》</w:t>
            </w:r>
            <w:r>
              <w:rPr>
                <w:rFonts w:hint="eastAsia" w:ascii="宋体" w:hAnsi="宋体" w:eastAsia="宋体" w:cs="宋体"/>
                <w:kern w:val="0"/>
                <w:sz w:val="24"/>
                <w:szCs w:val="24"/>
                <w:highlight w:val="none"/>
                <w:lang w:val="en-US" w:eastAsia="zh-Hans" w:bidi="ar"/>
              </w:rPr>
              <w:t>中对工具</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容器和包装的相关要求</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并针对工具设备的灭菌处理做出了细致规范</w:t>
            </w:r>
            <w:r>
              <w:rPr>
                <w:rFonts w:hint="default" w:ascii="宋体" w:hAnsi="宋体" w:eastAsia="宋体" w:cs="宋体"/>
                <w:kern w:val="0"/>
                <w:sz w:val="24"/>
                <w:szCs w:val="24"/>
                <w:highlight w:val="none"/>
                <w:lang w:val="en-US" w:eastAsia="zh-Hans" w:bidi="ar"/>
              </w:rPr>
              <w:t>。设备准备内应明确采样工作所需的设备工具，通过用途进行分类，清晰明确，方便采样工作的顺利进行。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 采样要求</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见下表4</w:t>
            </w: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本部分为新增内容。</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tc>
        <w:tc>
          <w:tcPr>
            <w:tcW w:w="2248"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Hans" w:bidi="ar"/>
              </w:rPr>
            </w:pPr>
            <w:r>
              <w:rPr>
                <w:rFonts w:hint="eastAsia" w:ascii="宋体" w:hAnsi="宋体" w:eastAsia="宋体" w:cs="宋体"/>
                <w:kern w:val="0"/>
                <w:sz w:val="24"/>
                <w:szCs w:val="24"/>
                <w:highlight w:val="none"/>
                <w:lang w:val="en-US" w:eastAsia="zh-Hans" w:bidi="ar"/>
              </w:rPr>
              <w:t>结合实际调研</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CN" w:bidi="ar"/>
              </w:rPr>
              <w:t>目前企业进行畜禽冻肉检验时涉及的主要项目有感官检验、理化检验、微生物检验、非洲猪瘟检验、农药兽药残留检验等，因此进行此部分的分类，结合不同检验项目以及各类产品特点，使采样过程更加规范化，保证检验</w:t>
            </w:r>
            <w:r>
              <w:rPr>
                <w:rFonts w:hint="eastAsia" w:ascii="宋体" w:hAnsi="宋体" w:eastAsia="宋体" w:cs="宋体"/>
                <w:kern w:val="0"/>
                <w:sz w:val="24"/>
                <w:szCs w:val="24"/>
                <w:highlight w:val="none"/>
                <w:lang w:val="en-US" w:eastAsia="zh-Hans" w:bidi="ar"/>
              </w:rPr>
              <w:t>结果的准确度</w:t>
            </w:r>
            <w:r>
              <w:rPr>
                <w:rFonts w:hint="default" w:ascii="宋体" w:hAnsi="宋体" w:eastAsia="宋体" w:cs="宋体"/>
                <w:kern w:val="0"/>
                <w:sz w:val="24"/>
                <w:szCs w:val="24"/>
                <w:highlight w:val="none"/>
                <w:lang w:val="en-US"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25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bookmarkStart w:id="0" w:name="_Toc25044"/>
            <w:bookmarkStart w:id="1" w:name="_Toc24822"/>
            <w:r>
              <w:rPr>
                <w:rFonts w:hint="default" w:ascii="宋体" w:hAnsi="宋体" w:eastAsia="宋体" w:cs="宋体"/>
                <w:kern w:val="0"/>
                <w:sz w:val="24"/>
                <w:szCs w:val="24"/>
                <w:highlight w:val="none"/>
                <w:lang w:val="en-US" w:eastAsia="zh-CN" w:bidi="ar"/>
              </w:rPr>
              <w:t>7 记录</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采样工作应当有明确的采样记录表，记录采样的相关信息，采样记录表应当符合附录A.1的相关要求。</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无，本部分为新增内容</w:t>
            </w:r>
          </w:p>
        </w:tc>
        <w:tc>
          <w:tcPr>
            <w:tcW w:w="2248"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对采样的采样点、采样时间、采样地点、采样方法、采样目的、样品编号、采样人等信息进行记录，填写采样记录表，有利于采样工作的溯源。</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8.1　样品贮存</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8.1.1　将抽得的不同种类的冻肉样品，均分成各五份并分别包装，其中一份贴上封条后交被抽检单位保存，另外四份随样品抽样单，分别加贴封条由抽样人员送交检测单位进行检测。</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8.1.2　样品应在-18℃以下的条件进行冷冻保存，并立即送检至实验室。</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8.1.3　实验室接样时应符合NY/T 3227的规定。</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8.1.4　样品到实验室后应尽快分析处理，应置-18℃以下贮存。</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8.1.5　畜禽冻肉样品入库贮存的温度应在-18℃~-23℃，相对湿度在90%~95%，贮存期限参照产品的保质期，同时应建立和保持符合SB/T 10408规定的相关记录。</w:t>
            </w: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GB/T 9695.19—2008《肉与肉制品  取样方法》</w:t>
            </w: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8样品的运输和贮存</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样品到实验室后尽快分析处理，易腐易变样品应置冰箱或特殊条件下贮存，保证不影响分析结果。</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p>
        </w:tc>
        <w:tc>
          <w:tcPr>
            <w:tcW w:w="2248"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Hans" w:bidi="ar"/>
              </w:rPr>
            </w:pPr>
            <w:r>
              <w:rPr>
                <w:rFonts w:hint="eastAsia" w:ascii="宋体" w:hAnsi="宋体" w:eastAsia="宋体" w:cs="宋体"/>
                <w:kern w:val="0"/>
                <w:sz w:val="24"/>
                <w:szCs w:val="24"/>
                <w:highlight w:val="none"/>
                <w:lang w:val="en-US" w:eastAsia="zh-Hans" w:bidi="ar"/>
              </w:rPr>
              <w:t>样本贮存环境会对所采样品产生影响</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本部分结合冻肉的特征</w:t>
            </w:r>
            <w:r>
              <w:rPr>
                <w:rFonts w:hint="eastAsia" w:ascii="宋体" w:hAnsi="宋体" w:eastAsia="宋体" w:cs="宋体"/>
                <w:kern w:val="0"/>
                <w:sz w:val="24"/>
                <w:szCs w:val="24"/>
                <w:highlight w:val="none"/>
                <w:lang w:val="en-US" w:eastAsia="zh-CN" w:bidi="ar"/>
              </w:rPr>
              <w:t>以及GB/T 9695.19-2008</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详细规定了样品贮存的要求</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包括温度</w:t>
            </w:r>
            <w:r>
              <w:rPr>
                <w:rFonts w:hint="default" w:ascii="宋体" w:hAnsi="宋体" w:eastAsia="宋体" w:cs="宋体"/>
                <w:kern w:val="0"/>
                <w:sz w:val="24"/>
                <w:szCs w:val="24"/>
                <w:highlight w:val="none"/>
                <w:lang w:val="en-US" w:eastAsia="zh-Hans" w:bidi="ar"/>
              </w:rPr>
              <w:t>、</w:t>
            </w:r>
            <w:r>
              <w:rPr>
                <w:rFonts w:hint="eastAsia" w:ascii="宋体" w:hAnsi="宋体" w:eastAsia="宋体" w:cs="宋体"/>
                <w:kern w:val="0"/>
                <w:sz w:val="24"/>
                <w:szCs w:val="24"/>
                <w:highlight w:val="none"/>
                <w:lang w:val="en-US" w:eastAsia="zh-Hans" w:bidi="ar"/>
              </w:rPr>
              <w:t>时间等具体要求</w:t>
            </w:r>
            <w:r>
              <w:rPr>
                <w:rFonts w:hint="default" w:ascii="宋体" w:hAnsi="宋体" w:eastAsia="宋体" w:cs="宋体"/>
                <w:kern w:val="0"/>
                <w:sz w:val="24"/>
                <w:szCs w:val="24"/>
                <w:highlight w:val="none"/>
                <w:lang w:val="en-US"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8.2.2　样品装运前应逐一与样品标签和采样记录进行核对，核对无误后分类装箱。</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8.2.3　为防止样品在运输过程中因震动、碰撞而导致损失或沾污，最好将样品装箱运输，装运用的箱和盖都需要用泡沫塑料作衬里。</w:t>
            </w: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无，本部分为新增内容。</w:t>
            </w:r>
          </w:p>
        </w:tc>
        <w:tc>
          <w:tcPr>
            <w:tcW w:w="2248"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运输准备部分内容对样品运输前的准备进行了较细致的规定，降低样品在运输中因震动、碰撞受到的影响。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noWrap w:val="0"/>
            <w:vAlign w:val="top"/>
          </w:tcPr>
          <w:p>
            <w:pPr>
              <w:widowControl/>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bidi="ar"/>
              </w:rPr>
              <w:t xml:space="preserve">8.2.4 </w:t>
            </w:r>
            <w:r>
              <w:rPr>
                <w:rFonts w:hint="eastAsia" w:ascii="宋体" w:hAnsi="宋体" w:eastAsia="宋体" w:cs="宋体"/>
                <w:sz w:val="24"/>
                <w:szCs w:val="24"/>
                <w:lang w:val="en-US" w:eastAsia="zh-CN"/>
              </w:rPr>
              <w:t>经过运输的样品应选取部分再次进行解冻失水率检测，确保经运输后样品不改变其原始性，具体的</w:t>
            </w:r>
            <w:bookmarkStart w:id="2" w:name="_Toc28456"/>
            <w:r>
              <w:rPr>
                <w:rFonts w:hint="eastAsia" w:ascii="宋体" w:hAnsi="宋体" w:eastAsia="宋体" w:cs="宋体"/>
                <w:sz w:val="24"/>
                <w:szCs w:val="24"/>
                <w:lang w:val="en-US" w:eastAsia="zh-CN"/>
              </w:rPr>
              <w:t>采样方法可参考</w:t>
            </w:r>
            <w:bookmarkEnd w:id="2"/>
            <w:r>
              <w:rPr>
                <w:rFonts w:hint="eastAsia" w:ascii="宋体" w:hAnsi="宋体" w:eastAsia="宋体" w:cs="宋体"/>
                <w:sz w:val="24"/>
                <w:szCs w:val="24"/>
                <w:lang w:val="en-US" w:eastAsia="zh-CN"/>
              </w:rPr>
              <w:t>附件A.2。</w:t>
            </w:r>
          </w:p>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p>
        </w:tc>
        <w:tc>
          <w:tcPr>
            <w:tcW w:w="3022"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无，本部分为新增内容。</w:t>
            </w:r>
          </w:p>
        </w:tc>
        <w:tc>
          <w:tcPr>
            <w:tcW w:w="2248" w:type="dxa"/>
            <w:noWrap w:val="0"/>
            <w:vAlign w:val="top"/>
          </w:tcPr>
          <w:p>
            <w:pPr>
              <w:widowControl/>
              <w:numPr>
                <w:ilvl w:val="0"/>
                <w:numId w:val="0"/>
              </w:numPr>
              <w:spacing w:line="240" w:lineRule="auto"/>
              <w:jc w:val="left"/>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本部分标准规定的内容主要是为确保样品在经运输后其原始性未发生改变仍具有相应的代表性。通过对经运输后的样品再次进行抽样，并进行解冻失水率的检测可以对本批运输样品的质量进行初步判断，使运输后的产品质量仍能得到保证。</w:t>
            </w:r>
          </w:p>
        </w:tc>
      </w:tr>
    </w:tbl>
    <w:p>
      <w:pPr>
        <w:keepNext/>
        <w:keepLines/>
        <w:pageBreakBefore w:val="0"/>
        <w:widowControl/>
        <w:kinsoku/>
        <w:wordWrap/>
        <w:overflowPunct/>
        <w:topLinePunct w:val="0"/>
        <w:autoSpaceDE/>
        <w:autoSpaceDN/>
        <w:bidi w:val="0"/>
        <w:adjustRightInd/>
        <w:snapToGrid/>
        <w:jc w:val="center"/>
        <w:textAlignment w:val="baseline"/>
        <w:rPr>
          <w:rFonts w:hint="default" w:ascii="宋体" w:hAnsi="宋体" w:eastAsia="宋体" w:cs="宋体"/>
          <w:color w:val="080F17"/>
          <w:sz w:val="28"/>
          <w:szCs w:val="28"/>
          <w:lang w:val="en-US" w:eastAsia="zh-CN"/>
        </w:rPr>
      </w:pPr>
      <w:r>
        <w:rPr>
          <w:rFonts w:hint="eastAsia" w:ascii="宋体" w:hAnsi="宋体" w:eastAsia="宋体" w:cs="宋体"/>
          <w:color w:val="080F17"/>
          <w:sz w:val="28"/>
          <w:szCs w:val="28"/>
          <w:lang w:val="en-US" w:eastAsia="zh-CN"/>
        </w:rPr>
        <w:t>表4 采样要求规范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336"/>
        <w:gridCol w:w="1632"/>
        <w:gridCol w:w="1416"/>
        <w:gridCol w:w="118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l2br w:val="single" w:color="auto" w:sz="4" w:space="0"/>
            </w:tcBorders>
            <w:vAlign w:val="top"/>
          </w:tcPr>
          <w:p>
            <w:pPr>
              <w:keepNext/>
              <w:keepLines/>
              <w:pageBreakBefore w:val="0"/>
              <w:widowControl/>
              <w:kinsoku/>
              <w:wordWrap/>
              <w:overflowPunct/>
              <w:topLinePunct w:val="0"/>
              <w:autoSpaceDE/>
              <w:autoSpaceDN/>
              <w:bidi w:val="0"/>
              <w:adjustRightInd/>
              <w:snapToGrid/>
              <w:spacing w:line="300" w:lineRule="exact"/>
              <w:jc w:val="right"/>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项目</w:t>
            </w:r>
          </w:p>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类别</w:t>
            </w:r>
          </w:p>
        </w:tc>
        <w:tc>
          <w:tcPr>
            <w:tcW w:w="1336"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感官检验</w:t>
            </w:r>
          </w:p>
        </w:tc>
        <w:tc>
          <w:tcPr>
            <w:tcW w:w="1632"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理化检验</w:t>
            </w:r>
          </w:p>
        </w:tc>
        <w:tc>
          <w:tcPr>
            <w:tcW w:w="1416"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微生物检验</w:t>
            </w:r>
          </w:p>
        </w:tc>
        <w:tc>
          <w:tcPr>
            <w:tcW w:w="1188"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非洲猪瘟检验</w:t>
            </w:r>
          </w:p>
        </w:tc>
        <w:tc>
          <w:tcPr>
            <w:tcW w:w="1526"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农药兽药残留检验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板冻肉</w:t>
            </w:r>
          </w:p>
        </w:tc>
        <w:tc>
          <w:tcPr>
            <w:tcW w:w="1336" w:type="dxa"/>
            <w:vMerge w:val="restart"/>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取适量的样品置于洁净的白色盘（瓷盘或同类容器），在自然光下观察色泽和状态，闻其气味</w:t>
            </w:r>
          </w:p>
        </w:tc>
        <w:tc>
          <w:tcPr>
            <w:tcW w:w="1632" w:type="dxa"/>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采样时应同时使用或交替使用以下三种采样方法：</w:t>
            </w:r>
          </w:p>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a）每块肉在采样时，分别从中部取200 g左右，对角线的两个角采样各取150 g左右，共计500 g左右；</w:t>
            </w:r>
          </w:p>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b）每块肉在采样时，分别从中间两个侧面共取400 g左右，对角线采样100 g，共计500 g左右；</w:t>
            </w:r>
          </w:p>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c）每块肉在采样时，分别从中部取200 g左右，任意两个对侧面采样各取150 g左右，共计500 g左右。</w:t>
            </w:r>
          </w:p>
        </w:tc>
        <w:tc>
          <w:tcPr>
            <w:tcW w:w="1416" w:type="dxa"/>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按照NY/T 3227</w:t>
            </w:r>
            <w:r>
              <w:rPr>
                <w:rFonts w:hint="eastAsia" w:ascii="宋体" w:hAnsi="宋体" w:eastAsia="宋体" w:cs="宋体"/>
                <w:sz w:val="24"/>
                <w:szCs w:val="24"/>
                <w:vertAlign w:val="baseline"/>
                <w:lang w:val="en-US" w:eastAsia="zh-CN"/>
              </w:rPr>
              <w:t>中5.3</w:t>
            </w:r>
            <w:r>
              <w:rPr>
                <w:rFonts w:hint="eastAsia" w:ascii="宋体" w:hAnsi="宋体" w:eastAsia="宋体" w:cs="宋体"/>
                <w:sz w:val="24"/>
                <w:szCs w:val="24"/>
                <w:vertAlign w:val="baseline"/>
              </w:rPr>
              <w:t>的规定执行</w:t>
            </w:r>
          </w:p>
        </w:tc>
        <w:tc>
          <w:tcPr>
            <w:tcW w:w="1188" w:type="dxa"/>
            <w:vMerge w:val="restart"/>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按照NY/T</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3227</w:t>
            </w:r>
            <w:r>
              <w:rPr>
                <w:rFonts w:hint="eastAsia" w:ascii="宋体" w:hAnsi="宋体" w:eastAsia="宋体" w:cs="宋体"/>
                <w:sz w:val="24"/>
                <w:szCs w:val="24"/>
                <w:vertAlign w:val="baseline"/>
                <w:lang w:val="en-US" w:eastAsia="zh-CN"/>
              </w:rPr>
              <w:t>中5.4</w:t>
            </w:r>
            <w:r>
              <w:rPr>
                <w:rFonts w:hint="eastAsia" w:ascii="宋体" w:hAnsi="宋体" w:eastAsia="宋体" w:cs="宋体"/>
                <w:sz w:val="24"/>
                <w:szCs w:val="24"/>
                <w:vertAlign w:val="baseline"/>
              </w:rPr>
              <w:t>的规定执行</w:t>
            </w:r>
          </w:p>
        </w:tc>
        <w:tc>
          <w:tcPr>
            <w:tcW w:w="1526" w:type="dxa"/>
            <w:vMerge w:val="restart"/>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w:t>
            </w:r>
            <w:r>
              <w:rPr>
                <w:rFonts w:hint="eastAsia" w:ascii="宋体" w:hAnsi="宋体" w:eastAsia="宋体" w:cs="宋体"/>
                <w:sz w:val="24"/>
                <w:szCs w:val="24"/>
                <w:vertAlign w:val="baseline"/>
              </w:rPr>
              <w:t>NY/T 3304</w:t>
            </w:r>
            <w:r>
              <w:rPr>
                <w:rFonts w:hint="eastAsia" w:ascii="宋体" w:hAnsi="宋体" w:eastAsia="宋体" w:cs="宋体"/>
                <w:sz w:val="24"/>
                <w:szCs w:val="24"/>
                <w:vertAlign w:val="baseline"/>
                <w:lang w:val="en-US" w:eastAsia="zh-CN"/>
              </w:rPr>
              <w:t>中附录E的规定执行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419"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包装产品</w:t>
            </w:r>
          </w:p>
        </w:tc>
        <w:tc>
          <w:tcPr>
            <w:tcW w:w="1336" w:type="dxa"/>
            <w:vMerge w:val="continue"/>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rPr>
            </w:pPr>
          </w:p>
        </w:tc>
        <w:tc>
          <w:tcPr>
            <w:tcW w:w="1632" w:type="dxa"/>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随机取3包～5包混合，总量不得少于1000g</w:t>
            </w:r>
          </w:p>
        </w:tc>
        <w:tc>
          <w:tcPr>
            <w:tcW w:w="1416" w:type="dxa"/>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a)外部包装按照NY/T 5344.6中的抽样要求抽样，进行新冠病毒核酸检测</w:t>
            </w:r>
          </w:p>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b)内部产品</w:t>
            </w:r>
            <w:r>
              <w:rPr>
                <w:rFonts w:hint="eastAsia" w:ascii="宋体" w:hAnsi="宋体" w:eastAsia="宋体" w:cs="宋体"/>
                <w:sz w:val="24"/>
                <w:szCs w:val="24"/>
                <w:vertAlign w:val="baseline"/>
              </w:rPr>
              <w:t>按照NY/T 3227</w:t>
            </w:r>
            <w:r>
              <w:rPr>
                <w:rFonts w:hint="eastAsia" w:ascii="宋体" w:hAnsi="宋体" w:eastAsia="宋体" w:cs="宋体"/>
                <w:sz w:val="24"/>
                <w:szCs w:val="24"/>
                <w:vertAlign w:val="baseline"/>
                <w:lang w:val="en-US" w:eastAsia="zh-CN"/>
              </w:rPr>
              <w:t>中5.3</w:t>
            </w:r>
            <w:r>
              <w:rPr>
                <w:rFonts w:hint="eastAsia" w:ascii="宋体" w:hAnsi="宋体" w:eastAsia="宋体" w:cs="宋体"/>
                <w:sz w:val="24"/>
                <w:szCs w:val="24"/>
                <w:vertAlign w:val="baseline"/>
              </w:rPr>
              <w:t>的规定执行</w:t>
            </w:r>
          </w:p>
        </w:tc>
        <w:tc>
          <w:tcPr>
            <w:tcW w:w="1188" w:type="dxa"/>
            <w:vMerge w:val="continue"/>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p>
        </w:tc>
        <w:tc>
          <w:tcPr>
            <w:tcW w:w="1526" w:type="dxa"/>
            <w:vMerge w:val="continue"/>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冻碎肉</w:t>
            </w:r>
          </w:p>
        </w:tc>
        <w:tc>
          <w:tcPr>
            <w:tcW w:w="1336" w:type="dxa"/>
            <w:vMerge w:val="continue"/>
            <w:vAlign w:val="center"/>
          </w:tcPr>
          <w:p>
            <w:pPr>
              <w:keepNext/>
              <w:keepLines/>
              <w:pageBreakBefore w:val="0"/>
              <w:widowControl/>
              <w:kinsoku/>
              <w:wordWrap/>
              <w:overflowPunct/>
              <w:topLinePunct w:val="0"/>
              <w:autoSpaceDE/>
              <w:autoSpaceDN/>
              <w:bidi w:val="0"/>
              <w:adjustRightInd/>
              <w:snapToGrid/>
              <w:spacing w:line="300" w:lineRule="exact"/>
              <w:jc w:val="center"/>
              <w:textAlignment w:val="baseline"/>
              <w:rPr>
                <w:rFonts w:hint="eastAsia" w:ascii="宋体" w:hAnsi="宋体" w:eastAsia="宋体" w:cs="宋体"/>
                <w:sz w:val="24"/>
                <w:szCs w:val="24"/>
                <w:vertAlign w:val="baseline"/>
              </w:rPr>
            </w:pPr>
          </w:p>
        </w:tc>
        <w:tc>
          <w:tcPr>
            <w:tcW w:w="1632" w:type="dxa"/>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从堆放平面的四角和中间取样混合，共500g～1500g</w:t>
            </w:r>
          </w:p>
        </w:tc>
        <w:tc>
          <w:tcPr>
            <w:tcW w:w="1416" w:type="dxa"/>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按照NY/T 3227</w:t>
            </w:r>
            <w:r>
              <w:rPr>
                <w:rFonts w:hint="eastAsia" w:ascii="宋体" w:hAnsi="宋体" w:eastAsia="宋体" w:cs="宋体"/>
                <w:sz w:val="24"/>
                <w:szCs w:val="24"/>
                <w:vertAlign w:val="baseline"/>
                <w:lang w:val="en-US" w:eastAsia="zh-CN"/>
              </w:rPr>
              <w:t>中5.3</w:t>
            </w:r>
            <w:r>
              <w:rPr>
                <w:rFonts w:hint="eastAsia" w:ascii="宋体" w:hAnsi="宋体" w:eastAsia="宋体" w:cs="宋体"/>
                <w:sz w:val="24"/>
                <w:szCs w:val="24"/>
                <w:vertAlign w:val="baseline"/>
              </w:rPr>
              <w:t>的规定执行</w:t>
            </w:r>
          </w:p>
        </w:tc>
        <w:tc>
          <w:tcPr>
            <w:tcW w:w="1188" w:type="dxa"/>
            <w:vMerge w:val="continue"/>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p>
        </w:tc>
        <w:tc>
          <w:tcPr>
            <w:tcW w:w="1526" w:type="dxa"/>
            <w:vMerge w:val="continue"/>
            <w:vAlign w:val="center"/>
          </w:tcPr>
          <w:p>
            <w:pPr>
              <w:keepNext/>
              <w:keepLines/>
              <w:pageBreakBefore w:val="0"/>
              <w:widowControl/>
              <w:kinsoku/>
              <w:wordWrap/>
              <w:overflowPunct/>
              <w:topLinePunct w:val="0"/>
              <w:autoSpaceDE/>
              <w:autoSpaceDN/>
              <w:bidi w:val="0"/>
              <w:adjustRightInd/>
              <w:snapToGrid/>
              <w:spacing w:line="300" w:lineRule="exact"/>
              <w:jc w:val="both"/>
              <w:textAlignment w:val="baseline"/>
              <w:rPr>
                <w:rFonts w:hint="eastAsia" w:ascii="宋体" w:hAnsi="宋体" w:eastAsia="宋体" w:cs="宋体"/>
                <w:sz w:val="24"/>
                <w:szCs w:val="24"/>
                <w:vertAlign w:val="baseline"/>
              </w:rPr>
            </w:pPr>
          </w:p>
        </w:tc>
      </w:tr>
    </w:tbl>
    <w:p>
      <w:pPr>
        <w:keepNext/>
        <w:keepLines/>
        <w:pageBreakBefore w:val="0"/>
        <w:widowControl/>
        <w:kinsoku/>
        <w:wordWrap/>
        <w:overflowPunct/>
        <w:topLinePunct w:val="0"/>
        <w:autoSpaceDE/>
        <w:autoSpaceDN/>
        <w:bidi w:val="0"/>
        <w:adjustRightInd/>
        <w:snapToGrid/>
        <w:spacing w:line="300" w:lineRule="exact"/>
        <w:ind w:firstLine="560" w:firstLineChars="200"/>
        <w:jc w:val="left"/>
        <w:textAlignment w:val="baseline"/>
        <w:rPr>
          <w:rFonts w:hint="eastAsia" w:ascii="宋体" w:hAnsi="宋体" w:eastAsia="宋体" w:cs="宋体"/>
          <w:color w:val="080F17"/>
          <w:sz w:val="28"/>
          <w:szCs w:val="28"/>
          <w:lang w:val="en-US" w:eastAsia="zh-Hans"/>
        </w:rPr>
      </w:pPr>
    </w:p>
    <w:p>
      <w:pPr>
        <w:keepNext/>
        <w:keepLines/>
        <w:pageBreakBefore w:val="0"/>
        <w:widowControl/>
        <w:kinsoku/>
        <w:wordWrap/>
        <w:overflowPunct/>
        <w:topLinePunct w:val="0"/>
        <w:autoSpaceDE/>
        <w:autoSpaceDN/>
        <w:bidi w:val="0"/>
        <w:adjustRightInd/>
        <w:snapToGrid/>
        <w:ind w:firstLine="420" w:firstLineChars="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六、与先行相关法律、法规、规章及相关标准的协调性</w:t>
      </w:r>
    </w:p>
    <w:p>
      <w:pPr>
        <w:jc w:val="left"/>
        <w:rPr>
          <w:rFonts w:hint="eastAsia" w:ascii="宋体" w:hAnsi="宋体" w:eastAsia="宋体" w:cs="宋体"/>
          <w:b/>
          <w:bCs/>
          <w:sz w:val="28"/>
          <w:szCs w:val="28"/>
        </w:rPr>
      </w:pPr>
      <w:r>
        <w:rPr>
          <w:rFonts w:hint="eastAsia" w:ascii="宋体" w:hAnsi="宋体" w:eastAsia="宋体" w:cs="宋体"/>
          <w:b/>
          <w:bCs/>
          <w:sz w:val="28"/>
          <w:szCs w:val="28"/>
        </w:rPr>
        <w:t>6.1  目前国内执行的标准</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GB/T 9695.19—2008《肉与肉制品  取样方法》</w:t>
      </w:r>
    </w:p>
    <w:p>
      <w:pPr>
        <w:jc w:val="left"/>
        <w:rPr>
          <w:rFonts w:hint="eastAsia" w:ascii="宋体" w:hAnsi="宋体" w:eastAsia="宋体" w:cs="宋体"/>
          <w:b/>
          <w:bCs/>
          <w:sz w:val="28"/>
          <w:szCs w:val="28"/>
        </w:rPr>
      </w:pPr>
      <w:r>
        <w:rPr>
          <w:rFonts w:hint="eastAsia" w:ascii="宋体" w:hAnsi="宋体" w:eastAsia="宋体" w:cs="宋体"/>
          <w:b/>
          <w:bCs/>
          <w:sz w:val="28"/>
          <w:szCs w:val="28"/>
        </w:rPr>
        <w:t>6.2  本标准与相关法律、法规、规章、强制性标准相冲突情况</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color w:val="080F17"/>
          <w:sz w:val="28"/>
          <w:szCs w:val="28"/>
          <w:lang w:eastAsia="zh-CN"/>
        </w:rPr>
      </w:pPr>
      <w:r>
        <w:rPr>
          <w:rFonts w:hint="eastAsia" w:ascii="宋体" w:hAnsi="宋体" w:eastAsia="宋体" w:cs="宋体"/>
          <w:color w:val="080F17"/>
          <w:sz w:val="28"/>
          <w:szCs w:val="28"/>
        </w:rPr>
        <w:t>本标准与相关法律、法规、规章、强制性标准无冲突情况</w:t>
      </w:r>
      <w:r>
        <w:rPr>
          <w:rFonts w:hint="eastAsia" w:ascii="宋体" w:hAnsi="宋体" w:eastAsia="宋体" w:cs="宋体"/>
          <w:color w:val="080F17"/>
          <w:sz w:val="28"/>
          <w:szCs w:val="28"/>
          <w:lang w:eastAsia="zh-CN"/>
        </w:rPr>
        <w:t>。</w:t>
      </w:r>
    </w:p>
    <w:p>
      <w:pPr>
        <w:jc w:val="left"/>
        <w:rPr>
          <w:rFonts w:hint="eastAsia" w:ascii="宋体" w:hAnsi="宋体" w:eastAsia="宋体" w:cs="宋体"/>
          <w:b/>
          <w:bCs/>
          <w:sz w:val="28"/>
          <w:szCs w:val="28"/>
        </w:rPr>
      </w:pPr>
      <w:r>
        <w:rPr>
          <w:rFonts w:hint="eastAsia" w:ascii="宋体" w:hAnsi="宋体" w:eastAsia="宋体" w:cs="宋体"/>
          <w:b/>
          <w:bCs/>
          <w:sz w:val="28"/>
          <w:szCs w:val="28"/>
        </w:rPr>
        <w:t>6.3 本标准引用了以下文件</w:t>
      </w:r>
    </w:p>
    <w:p>
      <w:pPr>
        <w:keepNext/>
        <w:keepLines/>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GB/T 9695.19 肉与肉制品 取样方法</w:t>
      </w:r>
    </w:p>
    <w:p>
      <w:pPr>
        <w:keepNext/>
        <w:keepLines/>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GB 20799  食品安全国家标准 肉和肉制品经营卫生规范</w:t>
      </w:r>
    </w:p>
    <w:p>
      <w:pPr>
        <w:keepNext/>
        <w:keepLines/>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NY/T 3227  屠宰场畜禽及其产品抽样操作规范</w:t>
      </w:r>
    </w:p>
    <w:p>
      <w:pPr>
        <w:keepNext/>
        <w:keepLines/>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NY/T 3304  农产品检测样品管理技术规范</w:t>
      </w:r>
    </w:p>
    <w:p>
      <w:pPr>
        <w:keepNext/>
        <w:keepLines/>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NY/T 5344.6  无公害食品 产品抽样规范 第6部分：禽畜产品</w:t>
      </w:r>
    </w:p>
    <w:p>
      <w:pPr>
        <w:keepNext/>
        <w:keepLines/>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color w:val="080F17"/>
          <w:sz w:val="28"/>
          <w:szCs w:val="28"/>
        </w:rPr>
      </w:pPr>
      <w:r>
        <w:rPr>
          <w:rFonts w:hint="eastAsia" w:ascii="宋体" w:hAnsi="宋体" w:eastAsia="宋体" w:cs="宋体"/>
          <w:color w:val="080F17"/>
          <w:sz w:val="28"/>
          <w:szCs w:val="28"/>
        </w:rPr>
        <w:t>SB/T 10408  中央储备肉冻肉储存冷库资质条件</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七、预期效益</w:t>
      </w:r>
    </w:p>
    <w:p>
      <w:pPr>
        <w:jc w:val="left"/>
        <w:rPr>
          <w:rFonts w:hint="eastAsia" w:ascii="宋体" w:hAnsi="宋体" w:eastAsia="宋体" w:cs="宋体"/>
          <w:b/>
          <w:bCs/>
          <w:sz w:val="28"/>
          <w:szCs w:val="28"/>
        </w:rPr>
      </w:pPr>
      <w:r>
        <w:rPr>
          <w:rFonts w:hint="eastAsia" w:ascii="宋体" w:hAnsi="宋体" w:eastAsia="宋体" w:cs="宋体"/>
          <w:b/>
          <w:bCs/>
          <w:sz w:val="28"/>
          <w:szCs w:val="28"/>
        </w:rPr>
        <w:t>7.1  社会效益</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通过制定</w:t>
      </w:r>
      <w:r>
        <w:rPr>
          <w:rFonts w:hint="eastAsia" w:ascii="宋体" w:hAnsi="宋体" w:eastAsia="宋体" w:cs="宋体"/>
          <w:sz w:val="28"/>
          <w:szCs w:val="28"/>
          <w:lang w:eastAsia="zh-CN"/>
        </w:rPr>
        <w:t>畜禽</w:t>
      </w:r>
      <w:r>
        <w:rPr>
          <w:rFonts w:hint="eastAsia" w:ascii="宋体" w:hAnsi="宋体" w:eastAsia="宋体" w:cs="宋体"/>
          <w:sz w:val="28"/>
          <w:szCs w:val="28"/>
        </w:rPr>
        <w:t>冻肉采样规范，加强社会对</w:t>
      </w:r>
      <w:r>
        <w:rPr>
          <w:rFonts w:hint="eastAsia" w:ascii="宋体" w:hAnsi="宋体" w:eastAsia="宋体" w:cs="宋体"/>
          <w:sz w:val="28"/>
          <w:szCs w:val="28"/>
          <w:lang w:eastAsia="zh-CN"/>
        </w:rPr>
        <w:t>畜禽</w:t>
      </w:r>
      <w:r>
        <w:rPr>
          <w:rFonts w:hint="eastAsia" w:ascii="宋体" w:hAnsi="宋体" w:eastAsia="宋体" w:cs="宋体"/>
          <w:sz w:val="28"/>
          <w:szCs w:val="28"/>
        </w:rPr>
        <w:t>冻肉产品的重视，既能为指导、组织生产、交货验收和监督检查提供依据，又能实现规范</w:t>
      </w:r>
      <w:r>
        <w:rPr>
          <w:rFonts w:hint="eastAsia" w:ascii="宋体" w:hAnsi="宋体" w:eastAsia="宋体" w:cs="宋体"/>
          <w:sz w:val="28"/>
          <w:szCs w:val="28"/>
          <w:lang w:eastAsia="zh-CN"/>
        </w:rPr>
        <w:t>畜禽</w:t>
      </w:r>
      <w:r>
        <w:rPr>
          <w:rFonts w:hint="eastAsia" w:ascii="宋体" w:hAnsi="宋体" w:eastAsia="宋体" w:cs="宋体"/>
          <w:sz w:val="28"/>
          <w:szCs w:val="28"/>
        </w:rPr>
        <w:t>冻肉市场，保障消费者合法权益，促进</w:t>
      </w:r>
      <w:r>
        <w:rPr>
          <w:rFonts w:hint="eastAsia" w:ascii="宋体" w:hAnsi="宋体" w:eastAsia="宋体" w:cs="宋体"/>
          <w:sz w:val="28"/>
          <w:szCs w:val="28"/>
          <w:lang w:eastAsia="zh-CN"/>
        </w:rPr>
        <w:t>畜禽</w:t>
      </w:r>
      <w:r>
        <w:rPr>
          <w:rFonts w:hint="eastAsia" w:ascii="宋体" w:hAnsi="宋体" w:eastAsia="宋体" w:cs="宋体"/>
          <w:sz w:val="28"/>
          <w:szCs w:val="28"/>
        </w:rPr>
        <w:t>冻肉行业标准化的完善以及整个</w:t>
      </w:r>
      <w:r>
        <w:rPr>
          <w:rFonts w:hint="eastAsia" w:ascii="宋体" w:hAnsi="宋体" w:eastAsia="宋体" w:cs="宋体"/>
          <w:sz w:val="28"/>
          <w:szCs w:val="28"/>
          <w:lang w:eastAsia="zh-CN"/>
        </w:rPr>
        <w:t>畜禽</w:t>
      </w:r>
      <w:r>
        <w:rPr>
          <w:rFonts w:hint="eastAsia" w:ascii="宋体" w:hAnsi="宋体" w:eastAsia="宋体" w:cs="宋体"/>
          <w:sz w:val="28"/>
          <w:szCs w:val="28"/>
        </w:rPr>
        <w:t>冻肉加工产业的持续发展。</w:t>
      </w:r>
    </w:p>
    <w:p>
      <w:pPr>
        <w:keepNext w:val="0"/>
        <w:keepLines w:val="0"/>
        <w:pageBreakBefore w:val="0"/>
        <w:kinsoku/>
        <w:wordWrap/>
        <w:overflowPunct/>
        <w:topLinePunct w:val="0"/>
        <w:autoSpaceDE/>
        <w:autoSpaceDN/>
        <w:bidi w:val="0"/>
        <w:adjustRightInd/>
        <w:snapToGrid/>
        <w:jc w:val="left"/>
        <w:rPr>
          <w:rFonts w:hint="eastAsia" w:ascii="宋体" w:hAnsi="宋体" w:eastAsia="宋体" w:cs="宋体"/>
          <w:b/>
          <w:bCs/>
          <w:sz w:val="28"/>
          <w:szCs w:val="28"/>
        </w:rPr>
      </w:pPr>
      <w:r>
        <w:rPr>
          <w:rFonts w:hint="eastAsia" w:ascii="宋体" w:hAnsi="宋体" w:eastAsia="宋体" w:cs="宋体"/>
          <w:b/>
          <w:bCs/>
          <w:sz w:val="28"/>
          <w:szCs w:val="28"/>
        </w:rPr>
        <w:t>7.2    经济效益</w:t>
      </w:r>
    </w:p>
    <w:p>
      <w:pPr>
        <w:keepNext w:val="0"/>
        <w:keepLines w:val="0"/>
        <w:pageBreakBefore w:val="0"/>
        <w:kinsoku/>
        <w:wordWrap/>
        <w:overflowPunct/>
        <w:topLinePunct w:val="0"/>
        <w:autoSpaceDE/>
        <w:autoSpaceDN/>
        <w:bidi w:val="0"/>
        <w:adjustRightInd/>
        <w:snapToGrid/>
        <w:ind w:firstLine="560" w:firstLineChars="200"/>
        <w:jc w:val="left"/>
        <w:rPr>
          <w:rFonts w:hint="eastAsia" w:ascii="宋体" w:hAnsi="宋体" w:eastAsia="宋体" w:cs="宋体"/>
          <w:sz w:val="28"/>
          <w:szCs w:val="28"/>
        </w:rPr>
      </w:pPr>
      <w:r>
        <w:rPr>
          <w:rFonts w:hint="eastAsia" w:ascii="宋体" w:hAnsi="宋体" w:eastAsia="宋体" w:cs="宋体"/>
          <w:sz w:val="28"/>
          <w:szCs w:val="28"/>
        </w:rPr>
        <w:t>通过本文件根据社会整体实际情况，规范提升了核心指标的要求，同时在采样过程中遵循高效、环保的基本要求，不断进行过程优化。</w:t>
      </w:r>
      <w:r>
        <w:rPr>
          <w:rFonts w:hint="eastAsia" w:ascii="宋体" w:hAnsi="宋体" w:eastAsia="宋体" w:cs="宋体"/>
          <w:sz w:val="28"/>
          <w:szCs w:val="28"/>
          <w:lang w:eastAsia="zh-CN"/>
        </w:rPr>
        <w:t>畜禽</w:t>
      </w:r>
      <w:r>
        <w:rPr>
          <w:rFonts w:hint="eastAsia" w:ascii="宋体" w:hAnsi="宋体" w:eastAsia="宋体" w:cs="宋体"/>
          <w:sz w:val="28"/>
          <w:szCs w:val="28"/>
        </w:rPr>
        <w:t>冻肉采样的规范化真正可以做到降本增效，提升采样工作效率。并且可以减少</w:t>
      </w:r>
      <w:r>
        <w:rPr>
          <w:rFonts w:hint="eastAsia" w:ascii="宋体" w:hAnsi="宋体" w:eastAsia="宋体" w:cs="宋体"/>
          <w:sz w:val="28"/>
          <w:szCs w:val="28"/>
          <w:lang w:eastAsia="zh-CN"/>
        </w:rPr>
        <w:t>畜禽</w:t>
      </w:r>
      <w:r>
        <w:rPr>
          <w:rFonts w:hint="eastAsia" w:ascii="宋体" w:hAnsi="宋体" w:eastAsia="宋体" w:cs="宋体"/>
          <w:sz w:val="28"/>
          <w:szCs w:val="28"/>
        </w:rPr>
        <w:t>冻肉的采样过程中因无标可依而造成的资源浪费，大幅提升资源利用率，对</w:t>
      </w:r>
      <w:r>
        <w:rPr>
          <w:rFonts w:hint="eastAsia" w:ascii="宋体" w:hAnsi="宋体" w:eastAsia="宋体" w:cs="宋体"/>
          <w:sz w:val="28"/>
          <w:szCs w:val="28"/>
          <w:lang w:eastAsia="zh-CN"/>
        </w:rPr>
        <w:t>畜禽</w:t>
      </w:r>
      <w:r>
        <w:rPr>
          <w:rFonts w:hint="eastAsia" w:ascii="宋体" w:hAnsi="宋体" w:eastAsia="宋体" w:cs="宋体"/>
          <w:sz w:val="28"/>
          <w:szCs w:val="28"/>
        </w:rPr>
        <w:t>冻肉行业，乃至整个社会的经济产生一定的贡献。</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八、重大分歧意见的处理经过和依据</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本标准在编写过程无重大意见分歧，与现行法律法规和强制性标准无冲突。</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九、废止现行相关标准的建议</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十、提出标准强制实施或推荐实施的建议和理由</w:t>
      </w:r>
    </w:p>
    <w:p>
      <w:pPr>
        <w:keepNext/>
        <w:keepLines/>
        <w:pageBreakBefore w:val="0"/>
        <w:widowControl/>
        <w:kinsoku/>
        <w:wordWrap/>
        <w:overflowPunct/>
        <w:topLinePunct w:val="0"/>
        <w:autoSpaceDE/>
        <w:autoSpaceDN/>
        <w:bidi w:val="0"/>
        <w:adjustRightInd/>
        <w:snapToGrid/>
        <w:ind w:firstLine="560" w:firstLineChars="200"/>
        <w:jc w:val="left"/>
        <w:textAlignment w:val="baseline"/>
      </w:pPr>
      <w:r>
        <w:rPr>
          <w:rFonts w:hint="eastAsia" w:ascii="宋体" w:hAnsi="宋体" w:eastAsia="宋体" w:cs="宋体"/>
          <w:sz w:val="28"/>
          <w:szCs w:val="28"/>
          <w:lang w:val="en-US" w:eastAsia="zh-CN"/>
        </w:rPr>
        <w:t>无。</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十一、贯彻标准的要求和措施建议</w:t>
      </w:r>
    </w:p>
    <w:p>
      <w:pPr>
        <w:ind w:firstLine="560" w:firstLineChars="200"/>
        <w:rPr>
          <w:rFonts w:ascii="宋体" w:hAnsi="宋体" w:eastAsia="宋体"/>
          <w:sz w:val="28"/>
          <w:szCs w:val="28"/>
        </w:rPr>
      </w:pPr>
      <w:r>
        <w:rPr>
          <w:rFonts w:hint="eastAsia" w:ascii="宋体" w:hAnsi="宋体" w:eastAsia="宋体"/>
          <w:sz w:val="28"/>
          <w:szCs w:val="28"/>
        </w:rPr>
        <w:t>本标准发布后，主管部门宜组织标准宣贯会，将本标准下发到相关主体组织和单位，推荐本标准的实施，真正发挥其引导</w:t>
      </w:r>
      <w:r>
        <w:rPr>
          <w:rFonts w:hint="eastAsia" w:ascii="宋体" w:hAnsi="宋体" w:eastAsia="宋体"/>
          <w:sz w:val="28"/>
          <w:szCs w:val="28"/>
          <w:lang w:val="en-US" w:eastAsia="zh-CN"/>
        </w:rPr>
        <w:t>规范畜禽冻肉采样规范的</w:t>
      </w:r>
      <w:r>
        <w:rPr>
          <w:rFonts w:hint="eastAsia" w:ascii="宋体" w:hAnsi="宋体" w:eastAsia="宋体"/>
          <w:sz w:val="28"/>
          <w:szCs w:val="28"/>
        </w:rPr>
        <w:t>作用。</w:t>
      </w:r>
    </w:p>
    <w:p>
      <w:pPr>
        <w:ind w:firstLine="560" w:firstLineChars="200"/>
      </w:pPr>
      <w:r>
        <w:rPr>
          <w:rFonts w:hint="eastAsia" w:ascii="宋体" w:hAnsi="宋体" w:eastAsia="宋体"/>
          <w:sz w:val="28"/>
          <w:szCs w:val="28"/>
        </w:rPr>
        <w:t>本标准建议以推荐性团体标准发布。标准实施日期为正式发布后开始。</w:t>
      </w:r>
    </w:p>
    <w:p>
      <w:pPr>
        <w:keepNext/>
        <w:keepLines/>
        <w:pageBreakBefore w:val="0"/>
        <w:widowControl/>
        <w:kinsoku/>
        <w:wordWrap/>
        <w:overflowPunct/>
        <w:topLinePunct w:val="0"/>
        <w:autoSpaceDE/>
        <w:autoSpaceDN/>
        <w:bidi w:val="0"/>
        <w:adjustRightInd/>
        <w:snapToGrid/>
        <w:ind w:firstLine="562" w:firstLineChars="200"/>
        <w:jc w:val="left"/>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十二、其他应予说明的事项</w:t>
      </w:r>
    </w:p>
    <w:p>
      <w:pPr>
        <w:keepNext/>
        <w:keepLines/>
        <w:pageBreakBefore w:val="0"/>
        <w:widowControl/>
        <w:kinsoku/>
        <w:wordWrap/>
        <w:overflowPunct/>
        <w:topLinePunct w:val="0"/>
        <w:autoSpaceDE/>
        <w:autoSpaceDN/>
        <w:bidi w:val="0"/>
        <w:adjustRightInd/>
        <w:snapToGrid/>
        <w:ind w:firstLine="560" w:firstLineChars="200"/>
        <w:jc w:val="left"/>
        <w:textAlignment w:val="baseline"/>
        <w:rPr>
          <w:sz w:val="22"/>
          <w:szCs w:val="22"/>
        </w:rPr>
      </w:pPr>
      <w:r>
        <w:rPr>
          <w:rFonts w:hint="eastAsia" w:ascii="宋体" w:hAnsi="宋体" w:eastAsia="宋体" w:cs="宋体"/>
          <w:sz w:val="28"/>
          <w:szCs w:val="28"/>
          <w:lang w:val="en-US" w:eastAsia="zh-CN"/>
        </w:rPr>
        <w:t>无。</w:t>
      </w:r>
      <w:r>
        <w:rPr>
          <w:sz w:val="22"/>
          <w:szCs w:val="22"/>
        </w:rPr>
        <w:t xml:space="preserve"> </w:t>
      </w:r>
    </w:p>
    <w:p>
      <w:pPr>
        <w:keepNext w:val="0"/>
        <w:keepLines w:val="0"/>
        <w:widowControl w:val="0"/>
        <w:ind w:firstLine="560" w:firstLineChars="200"/>
        <w:jc w:val="right"/>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《畜禽冻肉经营</w:t>
      </w:r>
      <w:r>
        <w:rPr>
          <w:rFonts w:hint="eastAsia" w:ascii="宋体" w:hAnsi="宋体" w:eastAsia="宋体" w:cs="宋体"/>
          <w:sz w:val="28"/>
          <w:szCs w:val="28"/>
          <w:lang w:val="en-US" w:eastAsia="zh-CN"/>
        </w:rPr>
        <w:t>企业的</w:t>
      </w:r>
      <w:r>
        <w:rPr>
          <w:rFonts w:hint="eastAsia" w:ascii="宋体" w:hAnsi="宋体" w:eastAsia="宋体" w:cstheme="minorBidi"/>
          <w:kern w:val="2"/>
          <w:sz w:val="28"/>
          <w:szCs w:val="28"/>
          <w:lang w:val="en-US" w:eastAsia="zh-CN" w:bidi="ar-SA"/>
        </w:rPr>
        <w:t>采样规范》标准研制工作组</w:t>
      </w:r>
    </w:p>
    <w:p>
      <w:pPr>
        <w:keepNext w:val="0"/>
        <w:keepLines w:val="0"/>
        <w:widowControl w:val="0"/>
        <w:ind w:firstLine="560" w:firstLineChars="200"/>
        <w:jc w:val="right"/>
        <w:textAlignment w:val="auto"/>
      </w:pPr>
      <w:r>
        <w:rPr>
          <w:rFonts w:hint="eastAsia" w:ascii="宋体" w:hAnsi="宋体" w:eastAsia="宋体" w:cstheme="minorBidi"/>
          <w:kern w:val="2"/>
          <w:sz w:val="28"/>
          <w:szCs w:val="28"/>
          <w:lang w:val="en-US" w:eastAsia="zh-CN" w:bidi="ar-SA"/>
        </w:rPr>
        <w:t>2022.12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M2Y5ODk3MjJlOTdjZDJhMmU1N2ZjMDBlODcwNzQifQ=="/>
  </w:docVars>
  <w:rsids>
    <w:rsidRoot w:val="5D534D6C"/>
    <w:rsid w:val="1A9B3710"/>
    <w:rsid w:val="4B4B074C"/>
    <w:rsid w:val="5D534D6C"/>
    <w:rsid w:val="64656247"/>
    <w:rsid w:val="6CD02EB0"/>
    <w:rsid w:val="74296A80"/>
    <w:rsid w:val="797F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6919</Words>
  <Characters>7511</Characters>
  <Lines>0</Lines>
  <Paragraphs>0</Paragraphs>
  <TotalTime>4</TotalTime>
  <ScaleCrop>false</ScaleCrop>
  <LinksUpToDate>false</LinksUpToDate>
  <CharactersWithSpaces>7671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2022-12-22T02:13:00Z</dcterms:created>
  <dc:creator>Amy</dc:creator>
  <cp:lastModifiedBy>Amy</cp:lastModifiedBy>
  <dcterms:modified xsi:type="dcterms:W3CDTF">2022-12-23T03:35:37Z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B2F21110573F4A539A57D32CED5F2817</vt:lpwstr>
  </property>
</Properties>
</file>